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0A" w:rsidRDefault="0039546A">
      <w:pPr>
        <w:pStyle w:val="CuerpoA"/>
        <w:spacing w:line="360" w:lineRule="auto"/>
        <w:ind w:firstLine="708"/>
        <w:rPr>
          <w:rStyle w:val="Ninguno"/>
          <w:rFonts w:ascii="Arial" w:hAnsi="Arial"/>
          <w:sz w:val="24"/>
          <w:szCs w:val="24"/>
        </w:rPr>
      </w:pPr>
      <w:r>
        <w:rPr>
          <w:rStyle w:val="NingunoA"/>
          <w:noProof/>
          <w:lang w:val="es-MX"/>
        </w:rPr>
        <w:drawing>
          <wp:anchor distT="57150" distB="57150" distL="57150" distR="57150" simplePos="0" relativeHeight="251659264" behindDoc="0" locked="0" layoutInCell="1" allowOverlap="1">
            <wp:simplePos x="0" y="0"/>
            <wp:positionH relativeFrom="column">
              <wp:posOffset>62867</wp:posOffset>
            </wp:positionH>
            <wp:positionV relativeFrom="line">
              <wp:posOffset>-394968</wp:posOffset>
            </wp:positionV>
            <wp:extent cx="1038225" cy="1009650"/>
            <wp:effectExtent l="0" t="0" r="0" b="0"/>
            <wp:wrapSquare wrapText="bothSides" distT="57150" distB="57150" distL="57150" distR="5715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extLst/>
                    </a:blip>
                    <a:stretch>
                      <a:fillRect/>
                    </a:stretch>
                  </pic:blipFill>
                  <pic:spPr>
                    <a:xfrm>
                      <a:off x="0" y="0"/>
                      <a:ext cx="1038225" cy="1009650"/>
                    </a:xfrm>
                    <a:prstGeom prst="rect">
                      <a:avLst/>
                    </a:prstGeom>
                    <a:ln w="12700" cap="flat">
                      <a:noFill/>
                      <a:miter lim="400000"/>
                    </a:ln>
                    <a:effectLst/>
                  </pic:spPr>
                </pic:pic>
              </a:graphicData>
            </a:graphic>
          </wp:anchor>
        </w:drawing>
      </w:r>
    </w:p>
    <w:p w:rsidR="00B33C0A" w:rsidRDefault="0039546A">
      <w:pPr>
        <w:pStyle w:val="CuerpoA"/>
        <w:spacing w:after="0" w:line="360" w:lineRule="auto"/>
        <w:jc w:val="both"/>
        <w:rPr>
          <w:rStyle w:val="Ninguno"/>
          <w:rFonts w:ascii="Arial" w:eastAsia="Arial" w:hAnsi="Arial" w:cs="Arial"/>
          <w:b/>
          <w:bCs/>
          <w:sz w:val="16"/>
          <w:szCs w:val="16"/>
        </w:rPr>
      </w:pPr>
      <w:r>
        <w:rPr>
          <w:rStyle w:val="Ninguno"/>
          <w:rFonts w:ascii="Arial" w:hAnsi="Arial"/>
          <w:b/>
          <w:bCs/>
          <w:sz w:val="16"/>
          <w:szCs w:val="16"/>
        </w:rPr>
        <w:t xml:space="preserve">      </w:t>
      </w:r>
    </w:p>
    <w:p w:rsidR="00B33C0A" w:rsidRDefault="00B33C0A">
      <w:pPr>
        <w:pStyle w:val="CuerpoA"/>
        <w:spacing w:after="0" w:line="360" w:lineRule="auto"/>
        <w:jc w:val="both"/>
        <w:rPr>
          <w:rStyle w:val="Ninguno"/>
          <w:rFonts w:ascii="Arial" w:eastAsia="Arial" w:hAnsi="Arial" w:cs="Arial"/>
          <w:b/>
          <w:bCs/>
          <w:sz w:val="16"/>
          <w:szCs w:val="16"/>
        </w:rPr>
      </w:pPr>
    </w:p>
    <w:p w:rsidR="00B33C0A" w:rsidRDefault="0039546A">
      <w:pPr>
        <w:pStyle w:val="CuerpoA"/>
        <w:spacing w:after="0" w:line="360" w:lineRule="auto"/>
        <w:jc w:val="both"/>
        <w:rPr>
          <w:rStyle w:val="Ninguno"/>
          <w:rFonts w:ascii="Arial" w:eastAsia="Arial" w:hAnsi="Arial" w:cs="Arial"/>
          <w:b/>
          <w:bCs/>
          <w:sz w:val="16"/>
          <w:szCs w:val="16"/>
        </w:rPr>
      </w:pPr>
      <w:r>
        <w:rPr>
          <w:rStyle w:val="Ninguno"/>
          <w:rFonts w:ascii="Arial" w:hAnsi="Arial"/>
          <w:b/>
          <w:bCs/>
          <w:sz w:val="16"/>
          <w:szCs w:val="16"/>
          <w:lang w:val="it-IT"/>
        </w:rPr>
        <w:t>Fracci</w:t>
      </w:r>
      <w:r>
        <w:rPr>
          <w:rStyle w:val="Ninguno"/>
          <w:rFonts w:ascii="Arial" w:hAnsi="Arial"/>
          <w:b/>
          <w:bCs/>
          <w:sz w:val="16"/>
          <w:szCs w:val="16"/>
        </w:rPr>
        <w:t>ó</w:t>
      </w:r>
      <w:r>
        <w:rPr>
          <w:rStyle w:val="Ninguno"/>
          <w:rFonts w:ascii="Arial" w:hAnsi="Arial"/>
          <w:b/>
          <w:bCs/>
          <w:sz w:val="16"/>
          <w:szCs w:val="16"/>
          <w:lang w:val="it-IT"/>
        </w:rPr>
        <w:t xml:space="preserve">n Legislativa del </w:t>
      </w:r>
    </w:p>
    <w:p w:rsidR="00B33C0A" w:rsidRDefault="0039546A">
      <w:pPr>
        <w:pStyle w:val="CuerpoA"/>
        <w:spacing w:after="0" w:line="360" w:lineRule="auto"/>
        <w:jc w:val="both"/>
        <w:rPr>
          <w:rStyle w:val="Ninguno"/>
          <w:rFonts w:ascii="Arial" w:eastAsia="Arial" w:hAnsi="Arial" w:cs="Arial"/>
          <w:b/>
          <w:bCs/>
          <w:sz w:val="24"/>
          <w:szCs w:val="24"/>
        </w:rPr>
      </w:pPr>
      <w:r>
        <w:rPr>
          <w:rStyle w:val="Ninguno"/>
          <w:rFonts w:ascii="Arial" w:hAnsi="Arial"/>
          <w:b/>
          <w:bCs/>
          <w:sz w:val="16"/>
          <w:szCs w:val="16"/>
        </w:rPr>
        <w:t>Partido Acci</w:t>
      </w:r>
      <w:r>
        <w:rPr>
          <w:rStyle w:val="Ninguno"/>
          <w:rFonts w:ascii="Arial" w:hAnsi="Arial"/>
          <w:b/>
          <w:bCs/>
          <w:sz w:val="16"/>
          <w:szCs w:val="16"/>
        </w:rPr>
        <w:t>ó</w:t>
      </w:r>
      <w:r>
        <w:rPr>
          <w:rStyle w:val="Ninguno"/>
          <w:rFonts w:ascii="Arial" w:hAnsi="Arial"/>
          <w:b/>
          <w:bCs/>
          <w:sz w:val="16"/>
          <w:szCs w:val="16"/>
        </w:rPr>
        <w:t>n Nacional</w:t>
      </w:r>
    </w:p>
    <w:p w:rsidR="00B33C0A" w:rsidRDefault="00B33C0A">
      <w:pPr>
        <w:pStyle w:val="CuerpoA"/>
        <w:spacing w:line="360" w:lineRule="auto"/>
        <w:rPr>
          <w:rStyle w:val="Ninguno"/>
          <w:rFonts w:ascii="Arial" w:eastAsia="Arial" w:hAnsi="Arial" w:cs="Arial"/>
          <w:sz w:val="24"/>
          <w:szCs w:val="24"/>
        </w:rPr>
      </w:pPr>
    </w:p>
    <w:p w:rsidR="00B33C0A" w:rsidRDefault="0039546A">
      <w:pPr>
        <w:pStyle w:val="CuerpoA"/>
        <w:spacing w:after="0" w:line="360" w:lineRule="auto"/>
        <w:jc w:val="both"/>
        <w:rPr>
          <w:rStyle w:val="Ninguno"/>
          <w:rFonts w:ascii="Arial" w:eastAsia="Arial" w:hAnsi="Arial" w:cs="Arial"/>
          <w:b/>
          <w:bCs/>
          <w:sz w:val="24"/>
          <w:szCs w:val="24"/>
        </w:rPr>
      </w:pPr>
      <w:r>
        <w:rPr>
          <w:rStyle w:val="Ninguno"/>
          <w:rFonts w:ascii="Arial" w:hAnsi="Arial"/>
          <w:b/>
          <w:bCs/>
          <w:sz w:val="24"/>
          <w:szCs w:val="24"/>
        </w:rPr>
        <w:t>H. CONGRESO DEL ESTADO DE YUCAT</w:t>
      </w:r>
      <w:r>
        <w:rPr>
          <w:rStyle w:val="Ninguno"/>
          <w:rFonts w:ascii="Arial" w:hAnsi="Arial"/>
          <w:b/>
          <w:bCs/>
          <w:sz w:val="24"/>
          <w:szCs w:val="24"/>
        </w:rPr>
        <w:t>Á</w:t>
      </w:r>
      <w:r>
        <w:rPr>
          <w:rStyle w:val="Ninguno"/>
          <w:rFonts w:ascii="Arial" w:hAnsi="Arial"/>
          <w:b/>
          <w:bCs/>
          <w:sz w:val="24"/>
          <w:szCs w:val="24"/>
        </w:rPr>
        <w:t>N.</w:t>
      </w:r>
    </w:p>
    <w:p w:rsidR="00B33C0A" w:rsidRDefault="0039546A">
      <w:pPr>
        <w:pStyle w:val="CuerpoA"/>
        <w:spacing w:after="0" w:line="360" w:lineRule="auto"/>
        <w:jc w:val="both"/>
        <w:rPr>
          <w:rStyle w:val="Ninguno"/>
          <w:rFonts w:ascii="Arial" w:eastAsia="Arial" w:hAnsi="Arial" w:cs="Arial"/>
          <w:b/>
          <w:bCs/>
          <w:sz w:val="24"/>
          <w:szCs w:val="24"/>
        </w:rPr>
      </w:pPr>
      <w:r>
        <w:rPr>
          <w:rStyle w:val="Ninguno"/>
          <w:rFonts w:ascii="Arial" w:hAnsi="Arial"/>
          <w:b/>
          <w:bCs/>
          <w:sz w:val="24"/>
          <w:szCs w:val="24"/>
        </w:rPr>
        <w:t>PRESIDENTE MESA DIRECTIVA</w:t>
      </w:r>
    </w:p>
    <w:p w:rsidR="00B33C0A" w:rsidRDefault="00B33C0A">
      <w:pPr>
        <w:pStyle w:val="CuerpoA"/>
        <w:spacing w:after="0" w:line="360" w:lineRule="auto"/>
        <w:jc w:val="both"/>
        <w:rPr>
          <w:rStyle w:val="Ninguno"/>
          <w:rFonts w:ascii="Arial" w:eastAsia="Arial" w:hAnsi="Arial" w:cs="Arial"/>
          <w:b/>
          <w:bCs/>
          <w:sz w:val="24"/>
          <w:szCs w:val="24"/>
        </w:rPr>
      </w:pPr>
    </w:p>
    <w:p w:rsidR="00B33C0A" w:rsidRDefault="0039546A">
      <w:pPr>
        <w:pStyle w:val="CuerpoA"/>
        <w:spacing w:line="360" w:lineRule="auto"/>
        <w:jc w:val="both"/>
        <w:rPr>
          <w:rStyle w:val="Ninguno"/>
          <w:rFonts w:ascii="Arial" w:eastAsia="Arial" w:hAnsi="Arial" w:cs="Arial"/>
          <w:b/>
          <w:bCs/>
          <w:sz w:val="24"/>
          <w:szCs w:val="24"/>
        </w:rPr>
      </w:pPr>
      <w:r>
        <w:rPr>
          <w:rStyle w:val="Ninguno"/>
          <w:rFonts w:ascii="Arial" w:hAnsi="Arial"/>
          <w:sz w:val="24"/>
          <w:szCs w:val="24"/>
        </w:rPr>
        <w:t>Con fundamento en lo establecido por los art</w:t>
      </w:r>
      <w:r>
        <w:rPr>
          <w:rStyle w:val="Ninguno"/>
          <w:rFonts w:ascii="Arial" w:hAnsi="Arial"/>
          <w:sz w:val="24"/>
          <w:szCs w:val="24"/>
        </w:rPr>
        <w:t>í</w:t>
      </w:r>
      <w:r>
        <w:rPr>
          <w:rStyle w:val="Ninguno"/>
          <w:rFonts w:ascii="Arial" w:hAnsi="Arial"/>
          <w:sz w:val="24"/>
          <w:szCs w:val="24"/>
        </w:rPr>
        <w:t>culos 35 fracci</w:t>
      </w:r>
      <w:r>
        <w:rPr>
          <w:rStyle w:val="Ninguno"/>
          <w:rFonts w:ascii="Arial" w:hAnsi="Arial"/>
          <w:sz w:val="24"/>
          <w:szCs w:val="24"/>
        </w:rPr>
        <w:t>ó</w:t>
      </w:r>
      <w:r>
        <w:rPr>
          <w:rStyle w:val="Ninguno"/>
          <w:rFonts w:ascii="Arial" w:hAnsi="Arial"/>
          <w:sz w:val="24"/>
          <w:szCs w:val="24"/>
        </w:rPr>
        <w:t>n I de la Constituci</w:t>
      </w:r>
      <w:r>
        <w:rPr>
          <w:rStyle w:val="Ninguno"/>
          <w:rFonts w:ascii="Arial" w:hAnsi="Arial"/>
          <w:sz w:val="24"/>
          <w:szCs w:val="24"/>
        </w:rPr>
        <w:t>ó</w:t>
      </w:r>
      <w:r>
        <w:rPr>
          <w:rStyle w:val="Ninguno"/>
          <w:rFonts w:ascii="Arial" w:hAnsi="Arial"/>
          <w:sz w:val="24"/>
          <w:szCs w:val="24"/>
        </w:rPr>
        <w:t>n</w:t>
      </w:r>
      <w:r>
        <w:rPr>
          <w:rStyle w:val="Ninguno"/>
          <w:rFonts w:ascii="Arial" w:hAnsi="Arial"/>
          <w:sz w:val="24"/>
          <w:szCs w:val="24"/>
          <w:lang w:val="de-DE"/>
        </w:rPr>
        <w:t xml:space="preserve"> Pol</w:t>
      </w:r>
      <w:r>
        <w:rPr>
          <w:rStyle w:val="Ninguno"/>
          <w:rFonts w:ascii="Arial" w:hAnsi="Arial"/>
          <w:sz w:val="24"/>
          <w:szCs w:val="24"/>
        </w:rPr>
        <w:t>í</w:t>
      </w:r>
      <w:r>
        <w:rPr>
          <w:rStyle w:val="Ninguno"/>
          <w:rFonts w:ascii="Arial" w:hAnsi="Arial"/>
          <w:sz w:val="24"/>
          <w:szCs w:val="24"/>
        </w:rPr>
        <w:t>tica del Estado de Yucat</w:t>
      </w:r>
      <w:r>
        <w:rPr>
          <w:rStyle w:val="Ninguno"/>
          <w:rFonts w:ascii="Arial" w:hAnsi="Arial"/>
          <w:sz w:val="24"/>
          <w:szCs w:val="24"/>
        </w:rPr>
        <w:t>á</w:t>
      </w:r>
      <w:r>
        <w:rPr>
          <w:rStyle w:val="Ninguno"/>
          <w:rFonts w:ascii="Arial" w:hAnsi="Arial"/>
          <w:sz w:val="24"/>
          <w:szCs w:val="24"/>
        </w:rPr>
        <w:t>n; 16 y 22 fracci</w:t>
      </w:r>
      <w:r>
        <w:rPr>
          <w:rStyle w:val="Ninguno"/>
          <w:rFonts w:ascii="Arial" w:hAnsi="Arial"/>
          <w:sz w:val="24"/>
          <w:szCs w:val="24"/>
        </w:rPr>
        <w:t>ó</w:t>
      </w:r>
      <w:r>
        <w:rPr>
          <w:rStyle w:val="Ninguno"/>
          <w:rFonts w:ascii="Arial" w:hAnsi="Arial"/>
          <w:sz w:val="24"/>
          <w:szCs w:val="24"/>
        </w:rPr>
        <w:t>n</w:t>
      </w:r>
      <w:r>
        <w:rPr>
          <w:rStyle w:val="Ninguno"/>
          <w:rFonts w:ascii="Arial" w:hAnsi="Arial"/>
          <w:sz w:val="24"/>
          <w:szCs w:val="24"/>
        </w:rPr>
        <w:t xml:space="preserve"> VI de la Ley de Gobierno del Poder Legislativo y 68 y 69 del Reglamento de la Ley de Gobierno del Poder Legislativo, ambas del Estado de Yucat</w:t>
      </w:r>
      <w:r>
        <w:rPr>
          <w:rStyle w:val="Ninguno"/>
          <w:rFonts w:ascii="Arial" w:hAnsi="Arial"/>
          <w:sz w:val="24"/>
          <w:szCs w:val="24"/>
        </w:rPr>
        <w:t>á</w:t>
      </w:r>
      <w:r>
        <w:rPr>
          <w:rStyle w:val="Ninguno"/>
          <w:rFonts w:ascii="Arial" w:hAnsi="Arial"/>
          <w:sz w:val="24"/>
          <w:szCs w:val="24"/>
        </w:rPr>
        <w:t xml:space="preserve">n, el que suscribe, </w:t>
      </w:r>
      <w:r>
        <w:rPr>
          <w:rStyle w:val="Ninguno"/>
          <w:rFonts w:ascii="Arial" w:hAnsi="Arial"/>
          <w:b/>
          <w:bCs/>
          <w:sz w:val="24"/>
          <w:szCs w:val="24"/>
        </w:rPr>
        <w:t>Diputado Manuel Armando D</w:t>
      </w:r>
      <w:r>
        <w:rPr>
          <w:rStyle w:val="Ninguno"/>
          <w:rFonts w:ascii="Arial" w:hAnsi="Arial"/>
          <w:b/>
          <w:bCs/>
          <w:sz w:val="24"/>
          <w:szCs w:val="24"/>
        </w:rPr>
        <w:t>í</w:t>
      </w:r>
      <w:r>
        <w:rPr>
          <w:rStyle w:val="Ninguno"/>
          <w:rFonts w:ascii="Arial" w:hAnsi="Arial"/>
          <w:b/>
          <w:bCs/>
          <w:sz w:val="24"/>
          <w:szCs w:val="24"/>
        </w:rPr>
        <w:t>az Su</w:t>
      </w:r>
      <w:r>
        <w:rPr>
          <w:rStyle w:val="Ninguno"/>
          <w:rFonts w:ascii="Arial" w:hAnsi="Arial"/>
          <w:b/>
          <w:bCs/>
          <w:sz w:val="24"/>
          <w:szCs w:val="24"/>
        </w:rPr>
        <w:t>á</w:t>
      </w:r>
      <w:r>
        <w:rPr>
          <w:rStyle w:val="Ninguno"/>
          <w:rFonts w:ascii="Arial" w:hAnsi="Arial"/>
          <w:b/>
          <w:bCs/>
          <w:sz w:val="24"/>
          <w:szCs w:val="24"/>
        </w:rPr>
        <w:t>rez</w:t>
      </w:r>
      <w:r>
        <w:rPr>
          <w:rStyle w:val="Ninguno"/>
          <w:rFonts w:ascii="Arial" w:hAnsi="Arial"/>
          <w:sz w:val="24"/>
          <w:szCs w:val="24"/>
          <w:lang w:val="it-IT"/>
        </w:rPr>
        <w:t>, integrante de la Fracci</w:t>
      </w:r>
      <w:r>
        <w:rPr>
          <w:rStyle w:val="Ninguno"/>
          <w:rFonts w:ascii="Arial" w:hAnsi="Arial"/>
          <w:sz w:val="24"/>
          <w:szCs w:val="24"/>
        </w:rPr>
        <w:t>ó</w:t>
      </w:r>
      <w:r>
        <w:rPr>
          <w:rStyle w:val="Ninguno"/>
          <w:rFonts w:ascii="Arial" w:hAnsi="Arial"/>
          <w:sz w:val="24"/>
          <w:szCs w:val="24"/>
        </w:rPr>
        <w:t>n Legislativa del Partido Acci</w:t>
      </w:r>
      <w:r>
        <w:rPr>
          <w:rStyle w:val="Ninguno"/>
          <w:rFonts w:ascii="Arial" w:hAnsi="Arial"/>
          <w:sz w:val="24"/>
          <w:szCs w:val="24"/>
        </w:rPr>
        <w:t>ó</w:t>
      </w:r>
      <w:r>
        <w:rPr>
          <w:rStyle w:val="Ninguno"/>
          <w:rFonts w:ascii="Arial" w:hAnsi="Arial"/>
          <w:sz w:val="24"/>
          <w:szCs w:val="24"/>
        </w:rPr>
        <w:t>n Nacional de esta LXII Legislatura, presento a la consideraci</w:t>
      </w:r>
      <w:r>
        <w:rPr>
          <w:rStyle w:val="Ninguno"/>
          <w:rFonts w:ascii="Arial" w:hAnsi="Arial"/>
          <w:sz w:val="24"/>
          <w:szCs w:val="24"/>
        </w:rPr>
        <w:t>ó</w:t>
      </w:r>
      <w:r>
        <w:rPr>
          <w:rStyle w:val="Ninguno"/>
          <w:rFonts w:ascii="Arial" w:hAnsi="Arial"/>
          <w:sz w:val="24"/>
          <w:szCs w:val="24"/>
        </w:rPr>
        <w:t>n de esta Honorable Soberan</w:t>
      </w:r>
      <w:r>
        <w:rPr>
          <w:rStyle w:val="Ninguno"/>
          <w:rFonts w:ascii="Arial" w:hAnsi="Arial"/>
          <w:sz w:val="24"/>
          <w:szCs w:val="24"/>
        </w:rPr>
        <w:t>í</w:t>
      </w:r>
      <w:r>
        <w:rPr>
          <w:rStyle w:val="Ninguno"/>
          <w:rFonts w:ascii="Arial" w:hAnsi="Arial"/>
          <w:sz w:val="24"/>
          <w:szCs w:val="24"/>
        </w:rPr>
        <w:t xml:space="preserve">a, la iniciativa con Proyecto de </w:t>
      </w:r>
      <w:r>
        <w:rPr>
          <w:rStyle w:val="Ninguno"/>
          <w:rFonts w:ascii="Arial" w:hAnsi="Arial"/>
          <w:b/>
          <w:bCs/>
          <w:sz w:val="24"/>
          <w:szCs w:val="24"/>
        </w:rPr>
        <w:t>DECRETO DE LEY QUE EXPIDE LA ADICI</w:t>
      </w:r>
      <w:r>
        <w:rPr>
          <w:rStyle w:val="Ninguno"/>
          <w:rFonts w:ascii="Arial" w:hAnsi="Arial"/>
          <w:b/>
          <w:bCs/>
          <w:sz w:val="24"/>
          <w:szCs w:val="24"/>
        </w:rPr>
        <w:t>Ó</w:t>
      </w:r>
      <w:r>
        <w:rPr>
          <w:rStyle w:val="Ninguno"/>
          <w:rFonts w:ascii="Arial" w:hAnsi="Arial"/>
          <w:b/>
          <w:bCs/>
          <w:sz w:val="24"/>
          <w:szCs w:val="24"/>
        </w:rPr>
        <w:t>N DEL CAP</w:t>
      </w:r>
      <w:r>
        <w:rPr>
          <w:rStyle w:val="Ninguno"/>
          <w:rFonts w:ascii="Arial" w:hAnsi="Arial"/>
          <w:b/>
          <w:bCs/>
          <w:sz w:val="24"/>
          <w:szCs w:val="24"/>
        </w:rPr>
        <w:t>Í</w:t>
      </w:r>
      <w:r>
        <w:rPr>
          <w:rStyle w:val="Ninguno"/>
          <w:rFonts w:ascii="Arial" w:hAnsi="Arial"/>
          <w:b/>
          <w:bCs/>
          <w:sz w:val="24"/>
          <w:szCs w:val="24"/>
        </w:rPr>
        <w:t>TULO VI DEL T</w:t>
      </w:r>
      <w:r>
        <w:rPr>
          <w:rStyle w:val="Ninguno"/>
          <w:rFonts w:ascii="Arial" w:hAnsi="Arial"/>
          <w:b/>
          <w:bCs/>
          <w:sz w:val="24"/>
          <w:szCs w:val="24"/>
        </w:rPr>
        <w:t>Í</w:t>
      </w:r>
      <w:r>
        <w:rPr>
          <w:rStyle w:val="Ninguno"/>
          <w:rFonts w:ascii="Arial" w:hAnsi="Arial"/>
          <w:b/>
          <w:bCs/>
          <w:sz w:val="24"/>
          <w:szCs w:val="24"/>
        </w:rPr>
        <w:t>TULO S</w:t>
      </w:r>
      <w:r>
        <w:rPr>
          <w:rStyle w:val="Ninguno"/>
          <w:rFonts w:ascii="Arial" w:hAnsi="Arial"/>
          <w:b/>
          <w:bCs/>
          <w:sz w:val="24"/>
          <w:szCs w:val="24"/>
        </w:rPr>
        <w:t>É</w:t>
      </w:r>
      <w:r>
        <w:rPr>
          <w:rStyle w:val="Ninguno"/>
          <w:rFonts w:ascii="Arial" w:hAnsi="Arial"/>
          <w:b/>
          <w:bCs/>
          <w:sz w:val="24"/>
          <w:szCs w:val="24"/>
        </w:rPr>
        <w:t>PTIMO DE LA LEY DE SALUD DEL ESTADO DE YUCAT</w:t>
      </w:r>
      <w:r>
        <w:rPr>
          <w:rStyle w:val="Ninguno"/>
          <w:rFonts w:ascii="Arial" w:hAnsi="Arial"/>
          <w:b/>
          <w:bCs/>
          <w:sz w:val="24"/>
          <w:szCs w:val="24"/>
        </w:rPr>
        <w:t>Á</w:t>
      </w:r>
      <w:r>
        <w:rPr>
          <w:rStyle w:val="Ninguno"/>
          <w:rFonts w:ascii="Arial" w:hAnsi="Arial"/>
          <w:b/>
          <w:bCs/>
          <w:sz w:val="24"/>
          <w:szCs w:val="24"/>
          <w:lang w:val="de-DE"/>
        </w:rPr>
        <w:t>N, Y LA FRACCI</w:t>
      </w:r>
      <w:r>
        <w:rPr>
          <w:rStyle w:val="Ninguno"/>
          <w:rFonts w:ascii="Arial" w:hAnsi="Arial"/>
          <w:b/>
          <w:bCs/>
          <w:sz w:val="24"/>
          <w:szCs w:val="24"/>
        </w:rPr>
        <w:t>Ó</w:t>
      </w:r>
      <w:r>
        <w:rPr>
          <w:rStyle w:val="Ninguno"/>
          <w:rFonts w:ascii="Arial" w:hAnsi="Arial"/>
          <w:b/>
          <w:bCs/>
          <w:sz w:val="24"/>
          <w:szCs w:val="24"/>
        </w:rPr>
        <w:t>N XLIV</w:t>
      </w:r>
      <w:r>
        <w:rPr>
          <w:rStyle w:val="Ninguno"/>
          <w:rFonts w:ascii="Arial" w:hAnsi="Arial"/>
          <w:b/>
          <w:bCs/>
          <w:sz w:val="24"/>
          <w:szCs w:val="24"/>
        </w:rPr>
        <w:t xml:space="preserve"> DEL ART</w:t>
      </w:r>
      <w:r>
        <w:rPr>
          <w:rStyle w:val="Ninguno"/>
          <w:rFonts w:ascii="Arial" w:hAnsi="Arial"/>
          <w:b/>
          <w:bCs/>
          <w:sz w:val="24"/>
          <w:szCs w:val="24"/>
        </w:rPr>
        <w:t>Í</w:t>
      </w:r>
      <w:r>
        <w:rPr>
          <w:rStyle w:val="Ninguno"/>
          <w:rFonts w:ascii="Arial" w:hAnsi="Arial"/>
          <w:b/>
          <w:bCs/>
          <w:sz w:val="24"/>
          <w:szCs w:val="24"/>
        </w:rPr>
        <w:t>CULO 34 DE LA LEY DE EDUCACI</w:t>
      </w:r>
      <w:r>
        <w:rPr>
          <w:rStyle w:val="Ninguno"/>
          <w:rFonts w:ascii="Arial" w:hAnsi="Arial"/>
          <w:b/>
          <w:bCs/>
          <w:sz w:val="24"/>
          <w:szCs w:val="24"/>
        </w:rPr>
        <w:t>Ó</w:t>
      </w:r>
      <w:r>
        <w:rPr>
          <w:rStyle w:val="Ninguno"/>
          <w:rFonts w:ascii="Arial" w:hAnsi="Arial"/>
          <w:b/>
          <w:bCs/>
          <w:sz w:val="24"/>
          <w:szCs w:val="24"/>
        </w:rPr>
        <w:t>N DEL ESTADO DE YUCAT</w:t>
      </w:r>
      <w:r>
        <w:rPr>
          <w:rStyle w:val="Ninguno"/>
          <w:rFonts w:ascii="Arial" w:hAnsi="Arial"/>
          <w:b/>
          <w:bCs/>
          <w:sz w:val="24"/>
          <w:szCs w:val="24"/>
        </w:rPr>
        <w:t>Á</w:t>
      </w:r>
      <w:r>
        <w:rPr>
          <w:rStyle w:val="Ninguno"/>
          <w:rFonts w:ascii="Arial" w:hAnsi="Arial"/>
          <w:b/>
          <w:bCs/>
          <w:sz w:val="24"/>
          <w:szCs w:val="24"/>
          <w:lang w:val="de-DE"/>
        </w:rPr>
        <w:t xml:space="preserve">N </w:t>
      </w:r>
      <w:r>
        <w:rPr>
          <w:rStyle w:val="Ninguno"/>
          <w:rFonts w:ascii="Arial" w:hAnsi="Arial"/>
          <w:sz w:val="24"/>
          <w:szCs w:val="24"/>
        </w:rPr>
        <w:t>al tenor de la siguiente:</w:t>
      </w:r>
    </w:p>
    <w:p w:rsidR="00B33C0A" w:rsidRDefault="00B33C0A">
      <w:pPr>
        <w:pStyle w:val="CuerpoA"/>
        <w:spacing w:line="360" w:lineRule="auto"/>
        <w:jc w:val="both"/>
        <w:rPr>
          <w:rStyle w:val="Ninguno"/>
          <w:rFonts w:ascii="Arial" w:eastAsia="Arial" w:hAnsi="Arial" w:cs="Arial"/>
          <w:b/>
          <w:bCs/>
          <w:sz w:val="24"/>
          <w:szCs w:val="24"/>
        </w:rPr>
      </w:pPr>
    </w:p>
    <w:p w:rsidR="00B33C0A" w:rsidRDefault="0039546A">
      <w:pPr>
        <w:pStyle w:val="CuerpoA"/>
        <w:spacing w:after="0" w:line="360" w:lineRule="auto"/>
        <w:jc w:val="center"/>
        <w:rPr>
          <w:rStyle w:val="Ninguno"/>
          <w:rFonts w:ascii="Arial" w:eastAsia="Arial" w:hAnsi="Arial" w:cs="Arial"/>
          <w:b/>
          <w:bCs/>
          <w:sz w:val="24"/>
          <w:szCs w:val="24"/>
        </w:rPr>
      </w:pPr>
      <w:r>
        <w:rPr>
          <w:rStyle w:val="Ninguno"/>
          <w:rFonts w:ascii="Arial" w:hAnsi="Arial"/>
          <w:b/>
          <w:bCs/>
          <w:sz w:val="24"/>
          <w:szCs w:val="24"/>
          <w:lang w:val="pt-PT"/>
        </w:rPr>
        <w:t>EXPOSICI</w:t>
      </w:r>
      <w:r>
        <w:rPr>
          <w:rStyle w:val="Ninguno"/>
          <w:rFonts w:ascii="Arial" w:hAnsi="Arial"/>
          <w:b/>
          <w:bCs/>
          <w:sz w:val="24"/>
          <w:szCs w:val="24"/>
        </w:rPr>
        <w:t>Ó</w:t>
      </w:r>
      <w:r>
        <w:rPr>
          <w:rStyle w:val="Ninguno"/>
          <w:rFonts w:ascii="Arial" w:hAnsi="Arial"/>
          <w:b/>
          <w:bCs/>
          <w:sz w:val="24"/>
          <w:szCs w:val="24"/>
        </w:rPr>
        <w:t>N DE MOTIVOS</w:t>
      </w:r>
    </w:p>
    <w:p w:rsidR="00B33C0A" w:rsidRDefault="00B33C0A">
      <w:pPr>
        <w:pStyle w:val="CuerpoA"/>
        <w:spacing w:after="0" w:line="360" w:lineRule="auto"/>
        <w:jc w:val="center"/>
        <w:rPr>
          <w:rStyle w:val="Ninguno"/>
          <w:rFonts w:ascii="Arial" w:eastAsia="Arial" w:hAnsi="Arial" w:cs="Arial"/>
          <w:b/>
          <w:bCs/>
          <w:sz w:val="24"/>
          <w:szCs w:val="24"/>
        </w:rPr>
      </w:pPr>
    </w:p>
    <w:p w:rsidR="00B33C0A" w:rsidRDefault="0039546A">
      <w:pPr>
        <w:pStyle w:val="CuerpoA"/>
        <w:spacing w:after="150" w:line="360" w:lineRule="auto"/>
        <w:jc w:val="both"/>
        <w:rPr>
          <w:rStyle w:val="Ninguno"/>
          <w:rFonts w:ascii="Arial" w:eastAsia="Arial" w:hAnsi="Arial" w:cs="Arial"/>
          <w:sz w:val="24"/>
          <w:szCs w:val="24"/>
        </w:rPr>
      </w:pPr>
      <w:r>
        <w:rPr>
          <w:rStyle w:val="Ninguno"/>
          <w:rFonts w:ascii="Arial" w:hAnsi="Arial"/>
          <w:sz w:val="24"/>
          <w:szCs w:val="24"/>
        </w:rPr>
        <w:t>Las enfermedades bucodentales constituyen uno de los principales problemas de salud p</w:t>
      </w:r>
      <w:r>
        <w:rPr>
          <w:rStyle w:val="Ninguno"/>
          <w:rFonts w:ascii="Arial" w:hAnsi="Arial"/>
          <w:sz w:val="24"/>
          <w:szCs w:val="24"/>
        </w:rPr>
        <w:t>ú</w:t>
      </w:r>
      <w:r>
        <w:rPr>
          <w:rStyle w:val="Ninguno"/>
          <w:rFonts w:ascii="Arial" w:hAnsi="Arial"/>
          <w:sz w:val="24"/>
          <w:szCs w:val="24"/>
        </w:rPr>
        <w:t>blica que se presentan con frecuencia en la poblaci</w:t>
      </w:r>
      <w:r>
        <w:rPr>
          <w:rStyle w:val="Ninguno"/>
          <w:rFonts w:ascii="Arial" w:hAnsi="Arial"/>
          <w:sz w:val="24"/>
          <w:szCs w:val="24"/>
        </w:rPr>
        <w:t>ó</w:t>
      </w:r>
      <w:r>
        <w:rPr>
          <w:rStyle w:val="Ninguno"/>
          <w:rFonts w:ascii="Arial" w:hAnsi="Arial"/>
          <w:sz w:val="24"/>
          <w:szCs w:val="24"/>
        </w:rPr>
        <w:t xml:space="preserve">n; </w:t>
      </w:r>
      <w:r>
        <w:rPr>
          <w:rStyle w:val="Ninguno"/>
          <w:rFonts w:ascii="Arial" w:hAnsi="Arial"/>
          <w:sz w:val="24"/>
          <w:szCs w:val="24"/>
        </w:rPr>
        <w:t>estas se pueden manifestar desde los primeros a</w:t>
      </w:r>
      <w:r>
        <w:rPr>
          <w:rStyle w:val="Ninguno"/>
          <w:rFonts w:ascii="Arial" w:hAnsi="Arial"/>
          <w:sz w:val="24"/>
          <w:szCs w:val="24"/>
        </w:rPr>
        <w:t>ñ</w:t>
      </w:r>
      <w:r>
        <w:rPr>
          <w:rStyle w:val="Ninguno"/>
          <w:rFonts w:ascii="Arial" w:hAnsi="Arial"/>
          <w:sz w:val="24"/>
          <w:szCs w:val="24"/>
        </w:rPr>
        <w:t>os de edad y no distinguen nivel socio-econ</w:t>
      </w:r>
      <w:r>
        <w:rPr>
          <w:rStyle w:val="Ninguno"/>
          <w:rFonts w:ascii="Arial" w:hAnsi="Arial"/>
          <w:sz w:val="24"/>
          <w:szCs w:val="24"/>
        </w:rPr>
        <w:t>ó</w:t>
      </w:r>
      <w:r>
        <w:rPr>
          <w:rStyle w:val="Ninguno"/>
          <w:rFonts w:ascii="Arial" w:hAnsi="Arial"/>
          <w:sz w:val="24"/>
          <w:szCs w:val="24"/>
        </w:rPr>
        <w:t>mico, adem</w:t>
      </w:r>
      <w:r>
        <w:rPr>
          <w:rStyle w:val="Ninguno"/>
          <w:rFonts w:ascii="Arial" w:hAnsi="Arial"/>
          <w:sz w:val="24"/>
          <w:szCs w:val="24"/>
        </w:rPr>
        <w:t>á</w:t>
      </w:r>
      <w:r>
        <w:rPr>
          <w:rStyle w:val="Ninguno"/>
          <w:rFonts w:ascii="Arial" w:hAnsi="Arial"/>
          <w:sz w:val="24"/>
          <w:szCs w:val="24"/>
        </w:rPr>
        <w:t>s, sus secuelas pueden producir efectos de orden funcional, sist</w:t>
      </w:r>
      <w:r>
        <w:rPr>
          <w:rStyle w:val="Ninguno"/>
          <w:rFonts w:ascii="Arial" w:hAnsi="Arial"/>
          <w:sz w:val="24"/>
          <w:szCs w:val="24"/>
        </w:rPr>
        <w:t>é</w:t>
      </w:r>
      <w:r>
        <w:rPr>
          <w:rStyle w:val="Ninguno"/>
          <w:rFonts w:ascii="Arial" w:hAnsi="Arial"/>
          <w:sz w:val="24"/>
          <w:szCs w:val="24"/>
        </w:rPr>
        <w:t>mico y est</w:t>
      </w:r>
      <w:r>
        <w:rPr>
          <w:rStyle w:val="Ninguno"/>
          <w:rFonts w:ascii="Arial" w:hAnsi="Arial"/>
          <w:sz w:val="24"/>
          <w:szCs w:val="24"/>
        </w:rPr>
        <w:t>é</w:t>
      </w:r>
      <w:r>
        <w:rPr>
          <w:rStyle w:val="Ninguno"/>
          <w:rFonts w:ascii="Arial" w:hAnsi="Arial"/>
          <w:sz w:val="24"/>
          <w:szCs w:val="24"/>
        </w:rPr>
        <w:t>tico por el resto de la vida en las personas afectadas.</w:t>
      </w:r>
    </w:p>
    <w:p w:rsidR="00B33C0A" w:rsidRDefault="0039546A">
      <w:pPr>
        <w:pStyle w:val="CuerpoA"/>
        <w:spacing w:after="150" w:line="360" w:lineRule="auto"/>
        <w:jc w:val="both"/>
        <w:rPr>
          <w:rStyle w:val="Ninguno"/>
          <w:rFonts w:ascii="Arial" w:eastAsia="Arial" w:hAnsi="Arial" w:cs="Arial"/>
          <w:sz w:val="24"/>
          <w:szCs w:val="24"/>
        </w:rPr>
      </w:pPr>
      <w:r>
        <w:rPr>
          <w:rStyle w:val="Ninguno"/>
          <w:rFonts w:ascii="Arial" w:hAnsi="Arial"/>
          <w:sz w:val="24"/>
          <w:szCs w:val="24"/>
        </w:rPr>
        <w:t>La salud bucal se def</w:t>
      </w:r>
      <w:r>
        <w:rPr>
          <w:rStyle w:val="Ninguno"/>
          <w:rFonts w:ascii="Arial" w:hAnsi="Arial"/>
          <w:sz w:val="24"/>
          <w:szCs w:val="24"/>
        </w:rPr>
        <w:t xml:space="preserve">ine como </w:t>
      </w:r>
      <w:r>
        <w:rPr>
          <w:rStyle w:val="Ninguno"/>
          <w:rFonts w:ascii="Arial" w:hAnsi="Arial"/>
          <w:sz w:val="24"/>
          <w:szCs w:val="24"/>
        </w:rPr>
        <w:t>“</w:t>
      </w:r>
      <w:r>
        <w:rPr>
          <w:rStyle w:val="Ninguno"/>
          <w:rFonts w:ascii="Arial" w:hAnsi="Arial"/>
          <w:sz w:val="24"/>
          <w:szCs w:val="24"/>
        </w:rPr>
        <w:t>La ausencia de dolor orofacial cr</w:t>
      </w:r>
      <w:r>
        <w:rPr>
          <w:rStyle w:val="Ninguno"/>
          <w:rFonts w:ascii="Arial" w:hAnsi="Arial"/>
          <w:sz w:val="24"/>
          <w:szCs w:val="24"/>
        </w:rPr>
        <w:t>ó</w:t>
      </w:r>
      <w:r>
        <w:rPr>
          <w:rStyle w:val="Ninguno"/>
          <w:rFonts w:ascii="Arial" w:hAnsi="Arial"/>
          <w:sz w:val="24"/>
          <w:szCs w:val="24"/>
        </w:rPr>
        <w:t>nico, c</w:t>
      </w:r>
      <w:r>
        <w:rPr>
          <w:rStyle w:val="Ninguno"/>
          <w:rFonts w:ascii="Arial" w:hAnsi="Arial"/>
          <w:sz w:val="24"/>
          <w:szCs w:val="24"/>
        </w:rPr>
        <w:t>á</w:t>
      </w:r>
      <w:r>
        <w:rPr>
          <w:rStyle w:val="Ninguno"/>
          <w:rFonts w:ascii="Arial" w:hAnsi="Arial"/>
          <w:sz w:val="24"/>
          <w:szCs w:val="24"/>
        </w:rPr>
        <w:t xml:space="preserve">ncer bucal o garganta, </w:t>
      </w:r>
      <w:r>
        <w:rPr>
          <w:rStyle w:val="Ninguno"/>
          <w:rFonts w:ascii="Arial" w:hAnsi="Arial"/>
          <w:sz w:val="24"/>
          <w:szCs w:val="24"/>
        </w:rPr>
        <w:t>ú</w:t>
      </w:r>
      <w:r>
        <w:rPr>
          <w:rStyle w:val="Ninguno"/>
          <w:rFonts w:ascii="Arial" w:hAnsi="Arial"/>
          <w:sz w:val="24"/>
          <w:szCs w:val="24"/>
        </w:rPr>
        <w:t>lceras bucales, defectos cong</w:t>
      </w:r>
      <w:r>
        <w:rPr>
          <w:rStyle w:val="Ninguno"/>
          <w:rFonts w:ascii="Arial" w:hAnsi="Arial"/>
          <w:sz w:val="24"/>
          <w:szCs w:val="24"/>
        </w:rPr>
        <w:t>é</w:t>
      </w:r>
      <w:r>
        <w:rPr>
          <w:rStyle w:val="Ninguno"/>
          <w:rFonts w:ascii="Arial" w:hAnsi="Arial"/>
          <w:sz w:val="24"/>
          <w:szCs w:val="24"/>
        </w:rPr>
        <w:t xml:space="preserve">nitos como labio leporino o </w:t>
      </w:r>
      <w:r>
        <w:rPr>
          <w:rStyle w:val="Ninguno"/>
          <w:rFonts w:ascii="Arial" w:hAnsi="Arial"/>
          <w:sz w:val="24"/>
          <w:szCs w:val="24"/>
        </w:rPr>
        <w:lastRenderedPageBreak/>
        <w:t>paladar hendido, enfermedades periodontales, caries, p</w:t>
      </w:r>
      <w:r>
        <w:rPr>
          <w:rStyle w:val="Ninguno"/>
          <w:rFonts w:ascii="Arial" w:hAnsi="Arial"/>
          <w:sz w:val="24"/>
          <w:szCs w:val="24"/>
        </w:rPr>
        <w:t>é</w:t>
      </w:r>
      <w:r>
        <w:rPr>
          <w:rStyle w:val="Ninguno"/>
          <w:rFonts w:ascii="Arial" w:hAnsi="Arial"/>
          <w:sz w:val="24"/>
          <w:szCs w:val="24"/>
        </w:rPr>
        <w:t>rdida de dientes, as</w:t>
      </w:r>
      <w:r>
        <w:rPr>
          <w:rStyle w:val="Ninguno"/>
          <w:rFonts w:ascii="Arial" w:hAnsi="Arial"/>
          <w:sz w:val="24"/>
          <w:szCs w:val="24"/>
        </w:rPr>
        <w:t xml:space="preserve">í </w:t>
      </w:r>
      <w:r>
        <w:rPr>
          <w:rStyle w:val="Ninguno"/>
          <w:rFonts w:ascii="Arial" w:hAnsi="Arial"/>
          <w:sz w:val="24"/>
          <w:szCs w:val="24"/>
        </w:rPr>
        <w:t>como infecciones y oros trastornos que afecta</w:t>
      </w:r>
      <w:r>
        <w:rPr>
          <w:rStyle w:val="Ninguno"/>
          <w:rFonts w:ascii="Arial" w:hAnsi="Arial"/>
          <w:sz w:val="24"/>
          <w:szCs w:val="24"/>
        </w:rPr>
        <w:t>n la cavidad bucal.</w:t>
      </w:r>
    </w:p>
    <w:p w:rsidR="00B33C0A" w:rsidRDefault="0039546A">
      <w:pPr>
        <w:pStyle w:val="CuerpoA"/>
        <w:spacing w:after="150" w:line="360" w:lineRule="auto"/>
        <w:jc w:val="both"/>
        <w:rPr>
          <w:rStyle w:val="Ninguno"/>
          <w:rFonts w:ascii="Arial" w:eastAsia="Arial" w:hAnsi="Arial" w:cs="Arial"/>
          <w:sz w:val="24"/>
          <w:szCs w:val="24"/>
        </w:rPr>
      </w:pPr>
      <w:r>
        <w:rPr>
          <w:rStyle w:val="Ninguno"/>
          <w:rFonts w:ascii="Arial" w:hAnsi="Arial"/>
          <w:sz w:val="24"/>
          <w:szCs w:val="24"/>
        </w:rPr>
        <w:t>Es muy claro, que la salud bucodental y la salud general est</w:t>
      </w:r>
      <w:r>
        <w:rPr>
          <w:rStyle w:val="Ninguno"/>
          <w:rFonts w:ascii="Arial" w:hAnsi="Arial"/>
          <w:sz w:val="24"/>
          <w:szCs w:val="24"/>
        </w:rPr>
        <w:t>á</w:t>
      </w:r>
      <w:r>
        <w:rPr>
          <w:rStyle w:val="Ninguno"/>
          <w:rFonts w:ascii="Arial" w:hAnsi="Arial"/>
          <w:sz w:val="24"/>
          <w:szCs w:val="24"/>
        </w:rPr>
        <w:t xml:space="preserve">n </w:t>
      </w:r>
      <w:r>
        <w:rPr>
          <w:rStyle w:val="Ninguno"/>
          <w:rFonts w:ascii="Arial" w:hAnsi="Arial"/>
          <w:sz w:val="24"/>
          <w:szCs w:val="24"/>
        </w:rPr>
        <w:t>í</w:t>
      </w:r>
      <w:r>
        <w:rPr>
          <w:rStyle w:val="Ninguno"/>
          <w:rFonts w:ascii="Arial" w:hAnsi="Arial"/>
          <w:sz w:val="24"/>
          <w:szCs w:val="24"/>
        </w:rPr>
        <w:t>ntimamente relacionadas y deben ser consideradas de manera integral. La salud bucodental es mucho m</w:t>
      </w:r>
      <w:r>
        <w:rPr>
          <w:rStyle w:val="Ninguno"/>
          <w:rFonts w:ascii="Arial" w:hAnsi="Arial"/>
          <w:sz w:val="24"/>
          <w:szCs w:val="24"/>
        </w:rPr>
        <w:t>á</w:t>
      </w:r>
      <w:r>
        <w:rPr>
          <w:rStyle w:val="Ninguno"/>
          <w:rFonts w:ascii="Arial" w:hAnsi="Arial"/>
          <w:sz w:val="24"/>
          <w:szCs w:val="24"/>
        </w:rPr>
        <w:t>s que dientes sanos o una bonita sonrisa, ya que la boca es el espejo de</w:t>
      </w:r>
      <w:r>
        <w:rPr>
          <w:rStyle w:val="Ninguno"/>
          <w:rFonts w:ascii="Arial" w:hAnsi="Arial"/>
          <w:sz w:val="24"/>
          <w:szCs w:val="24"/>
        </w:rPr>
        <w:t>l cuerpo y frecuentemente refleja signos de enfermedades sist</w:t>
      </w:r>
      <w:r>
        <w:rPr>
          <w:rStyle w:val="Ninguno"/>
          <w:rFonts w:ascii="Arial" w:hAnsi="Arial"/>
          <w:sz w:val="24"/>
          <w:szCs w:val="24"/>
        </w:rPr>
        <w:t>é</w:t>
      </w:r>
      <w:r>
        <w:rPr>
          <w:rStyle w:val="Ninguno"/>
          <w:rFonts w:ascii="Arial" w:hAnsi="Arial"/>
          <w:sz w:val="24"/>
          <w:szCs w:val="24"/>
        </w:rPr>
        <w:t>micas. El examen bucal puede revelar h</w:t>
      </w:r>
      <w:r>
        <w:rPr>
          <w:rStyle w:val="Ninguno"/>
          <w:rFonts w:ascii="Arial" w:hAnsi="Arial"/>
          <w:sz w:val="24"/>
          <w:szCs w:val="24"/>
        </w:rPr>
        <w:t>á</w:t>
      </w:r>
      <w:r>
        <w:rPr>
          <w:rStyle w:val="Ninguno"/>
          <w:rFonts w:ascii="Arial" w:hAnsi="Arial"/>
          <w:sz w:val="24"/>
          <w:szCs w:val="24"/>
        </w:rPr>
        <w:t>bitos no saludables como la falta de higiene y cuidado personal, una mala alimentaci</w:t>
      </w:r>
      <w:r>
        <w:rPr>
          <w:rStyle w:val="Ninguno"/>
          <w:rFonts w:ascii="Arial" w:hAnsi="Arial"/>
          <w:sz w:val="24"/>
          <w:szCs w:val="24"/>
        </w:rPr>
        <w:t>ó</w:t>
      </w:r>
      <w:r>
        <w:rPr>
          <w:rStyle w:val="Ninguno"/>
          <w:rFonts w:ascii="Arial" w:hAnsi="Arial"/>
          <w:sz w:val="24"/>
          <w:szCs w:val="24"/>
        </w:rPr>
        <w:t>n y el consumo de tabaco o alcohol. Las enfermedades bucodentales pued</w:t>
      </w:r>
      <w:r>
        <w:rPr>
          <w:rStyle w:val="Ninguno"/>
          <w:rFonts w:ascii="Arial" w:hAnsi="Arial"/>
          <w:sz w:val="24"/>
          <w:szCs w:val="24"/>
        </w:rPr>
        <w:t>en dar origen o estar relacionadas con otras enfermedades como el Edentulismo, que es la perdida completa de piezas dentales, infecciones org</w:t>
      </w:r>
      <w:r>
        <w:rPr>
          <w:rStyle w:val="Ninguno"/>
          <w:rFonts w:ascii="Arial" w:hAnsi="Arial"/>
          <w:sz w:val="24"/>
          <w:szCs w:val="24"/>
        </w:rPr>
        <w:t>á</w:t>
      </w:r>
      <w:r>
        <w:rPr>
          <w:rStyle w:val="Ninguno"/>
          <w:rFonts w:ascii="Arial" w:hAnsi="Arial"/>
          <w:sz w:val="24"/>
          <w:szCs w:val="24"/>
        </w:rPr>
        <w:t>nicas o sist</w:t>
      </w:r>
      <w:r>
        <w:rPr>
          <w:rStyle w:val="Ninguno"/>
          <w:rFonts w:ascii="Arial" w:hAnsi="Arial"/>
          <w:sz w:val="24"/>
          <w:szCs w:val="24"/>
        </w:rPr>
        <w:t>é</w:t>
      </w:r>
      <w:r>
        <w:rPr>
          <w:rStyle w:val="Ninguno"/>
          <w:rFonts w:ascii="Arial" w:hAnsi="Arial"/>
          <w:sz w:val="24"/>
          <w:szCs w:val="24"/>
        </w:rPr>
        <w:t>micas, enfermedades respiratoria incluyendo neumon</w:t>
      </w:r>
      <w:r>
        <w:rPr>
          <w:rStyle w:val="Ninguno"/>
          <w:rFonts w:ascii="Arial" w:hAnsi="Arial"/>
          <w:sz w:val="24"/>
          <w:szCs w:val="24"/>
        </w:rPr>
        <w:t>í</w:t>
      </w:r>
      <w:r>
        <w:rPr>
          <w:rStyle w:val="Ninguno"/>
          <w:rFonts w:ascii="Arial" w:hAnsi="Arial"/>
          <w:sz w:val="24"/>
          <w:szCs w:val="24"/>
        </w:rPr>
        <w:t xml:space="preserve">a, enfermedades digestivas, padecimientos </w:t>
      </w:r>
      <w:r>
        <w:rPr>
          <w:rStyle w:val="Ninguno"/>
          <w:rFonts w:ascii="Arial" w:hAnsi="Arial"/>
          <w:sz w:val="24"/>
          <w:szCs w:val="24"/>
        </w:rPr>
        <w:t>cardiovasculares, diversos tipos de canceres, enfermedades metab</w:t>
      </w:r>
      <w:r>
        <w:rPr>
          <w:rStyle w:val="Ninguno"/>
          <w:rFonts w:ascii="Arial" w:hAnsi="Arial"/>
          <w:sz w:val="24"/>
          <w:szCs w:val="24"/>
        </w:rPr>
        <w:t>ó</w:t>
      </w:r>
      <w:r>
        <w:rPr>
          <w:rStyle w:val="Ninguno"/>
          <w:rFonts w:ascii="Arial" w:hAnsi="Arial"/>
          <w:sz w:val="24"/>
          <w:szCs w:val="24"/>
        </w:rPr>
        <w:t>licas como la diabetes, m</w:t>
      </w:r>
      <w:r>
        <w:rPr>
          <w:rStyle w:val="Ninguno"/>
          <w:rFonts w:ascii="Arial" w:hAnsi="Arial"/>
          <w:sz w:val="24"/>
          <w:szCs w:val="24"/>
        </w:rPr>
        <w:t>ú</w:t>
      </w:r>
      <w:r>
        <w:rPr>
          <w:rStyle w:val="Ninguno"/>
          <w:rFonts w:ascii="Arial" w:hAnsi="Arial"/>
          <w:sz w:val="24"/>
          <w:szCs w:val="24"/>
        </w:rPr>
        <w:t>ltiples complicaciones en el embarazo como son el nacimiento prematuro, as</w:t>
      </w:r>
      <w:r>
        <w:rPr>
          <w:rStyle w:val="Ninguno"/>
          <w:rFonts w:ascii="Arial" w:hAnsi="Arial"/>
          <w:sz w:val="24"/>
          <w:szCs w:val="24"/>
        </w:rPr>
        <w:t xml:space="preserve">í </w:t>
      </w:r>
      <w:r>
        <w:rPr>
          <w:rStyle w:val="Ninguno"/>
          <w:rFonts w:ascii="Arial" w:hAnsi="Arial"/>
          <w:sz w:val="24"/>
          <w:szCs w:val="24"/>
        </w:rPr>
        <w:t>como  trastornos emocionales y psicol</w:t>
      </w:r>
      <w:r>
        <w:rPr>
          <w:rStyle w:val="Ninguno"/>
          <w:rFonts w:ascii="Arial" w:hAnsi="Arial"/>
          <w:sz w:val="24"/>
          <w:szCs w:val="24"/>
        </w:rPr>
        <w:t>ó</w:t>
      </w:r>
      <w:r>
        <w:rPr>
          <w:rStyle w:val="Ninguno"/>
          <w:rFonts w:ascii="Arial" w:hAnsi="Arial"/>
          <w:sz w:val="24"/>
          <w:szCs w:val="24"/>
        </w:rPr>
        <w:t>gicos.</w:t>
      </w:r>
    </w:p>
    <w:p w:rsidR="00B33C0A" w:rsidRDefault="0039546A">
      <w:pPr>
        <w:pStyle w:val="CuerpoA"/>
        <w:spacing w:after="150" w:line="360" w:lineRule="auto"/>
        <w:jc w:val="both"/>
        <w:rPr>
          <w:rStyle w:val="Ninguno"/>
          <w:rFonts w:ascii="Arial" w:eastAsia="Arial" w:hAnsi="Arial" w:cs="Arial"/>
          <w:sz w:val="12"/>
          <w:szCs w:val="12"/>
        </w:rPr>
      </w:pPr>
      <w:r>
        <w:rPr>
          <w:rStyle w:val="Ninguno"/>
          <w:rFonts w:ascii="Arial" w:hAnsi="Arial"/>
          <w:sz w:val="12"/>
          <w:szCs w:val="12"/>
        </w:rPr>
        <w:t>FUENTE: EL DESAF</w:t>
      </w:r>
      <w:r>
        <w:rPr>
          <w:rStyle w:val="Ninguno"/>
          <w:rFonts w:ascii="Arial" w:hAnsi="Arial"/>
          <w:sz w:val="12"/>
          <w:szCs w:val="12"/>
        </w:rPr>
        <w:t>Í</w:t>
      </w:r>
      <w:r>
        <w:rPr>
          <w:rStyle w:val="Ninguno"/>
          <w:rFonts w:ascii="Arial" w:hAnsi="Arial"/>
          <w:sz w:val="12"/>
          <w:szCs w:val="12"/>
        </w:rPr>
        <w:t>O DE LAS ENFERMEDADES BUCOD</w:t>
      </w:r>
      <w:r>
        <w:rPr>
          <w:rStyle w:val="Ninguno"/>
          <w:rFonts w:ascii="Arial" w:hAnsi="Arial"/>
          <w:sz w:val="12"/>
          <w:szCs w:val="12"/>
        </w:rPr>
        <w:t>ENTALES, Una llamada a la acci</w:t>
      </w:r>
      <w:r>
        <w:rPr>
          <w:rStyle w:val="Ninguno"/>
          <w:rFonts w:ascii="Arial" w:hAnsi="Arial"/>
          <w:sz w:val="12"/>
          <w:szCs w:val="12"/>
        </w:rPr>
        <w:t>ó</w:t>
      </w:r>
      <w:r>
        <w:rPr>
          <w:rStyle w:val="Ninguno"/>
          <w:rFonts w:ascii="Arial" w:hAnsi="Arial"/>
          <w:sz w:val="12"/>
          <w:szCs w:val="12"/>
        </w:rPr>
        <w:t>n global, Atlas de Salud Bucodental, SEGUNDA EDICI</w:t>
      </w:r>
      <w:r>
        <w:rPr>
          <w:rStyle w:val="Ninguno"/>
          <w:rFonts w:ascii="Arial" w:hAnsi="Arial"/>
          <w:sz w:val="12"/>
          <w:szCs w:val="12"/>
        </w:rPr>
        <w:t>Ó</w:t>
      </w:r>
      <w:r>
        <w:rPr>
          <w:rStyle w:val="Ninguno"/>
          <w:rFonts w:ascii="Arial" w:hAnsi="Arial"/>
          <w:sz w:val="12"/>
          <w:szCs w:val="12"/>
        </w:rPr>
        <w:t>N. Federaci</w:t>
      </w:r>
      <w:r>
        <w:rPr>
          <w:rStyle w:val="Ninguno"/>
          <w:rFonts w:ascii="Arial" w:hAnsi="Arial"/>
          <w:sz w:val="12"/>
          <w:szCs w:val="12"/>
        </w:rPr>
        <w:t>ó</w:t>
      </w:r>
      <w:r>
        <w:rPr>
          <w:rStyle w:val="Ninguno"/>
          <w:rFonts w:ascii="Arial" w:hAnsi="Arial"/>
          <w:sz w:val="12"/>
          <w:szCs w:val="12"/>
        </w:rPr>
        <w:t>n Dental Internacional (FDI)</w:t>
      </w:r>
    </w:p>
    <w:p w:rsidR="00B33C0A" w:rsidRDefault="0039546A">
      <w:pPr>
        <w:pStyle w:val="CuerpoA"/>
        <w:spacing w:after="150" w:line="360" w:lineRule="auto"/>
        <w:jc w:val="both"/>
        <w:rPr>
          <w:rStyle w:val="Hyperlink0"/>
        </w:rPr>
      </w:pPr>
      <w:hyperlink r:id="rId9" w:history="1">
        <w:r>
          <w:rPr>
            <w:rStyle w:val="Hyperlink0"/>
          </w:rPr>
          <w:t>https://www.fdiworlddenta</w:t>
        </w:r>
        <w:r>
          <w:rPr>
            <w:rStyle w:val="Hyperlink0"/>
          </w:rPr>
          <w:t>l.org/sites/default/files/media/documents/book_spreads_oh2_spanish.pdf</w:t>
        </w:r>
      </w:hyperlink>
    </w:p>
    <w:p w:rsidR="00B33C0A" w:rsidRDefault="00B33C0A">
      <w:pPr>
        <w:pStyle w:val="CuerpoA"/>
        <w:spacing w:after="150" w:line="360" w:lineRule="auto"/>
        <w:jc w:val="both"/>
        <w:rPr>
          <w:rStyle w:val="Ninguno"/>
          <w:rFonts w:ascii="Arial" w:eastAsia="Arial" w:hAnsi="Arial" w:cs="Arial"/>
          <w:sz w:val="24"/>
          <w:szCs w:val="24"/>
        </w:rPr>
      </w:pPr>
    </w:p>
    <w:p w:rsidR="00B33C0A" w:rsidRDefault="0039546A">
      <w:pPr>
        <w:pStyle w:val="CuerpoA"/>
        <w:spacing w:after="150" w:line="360" w:lineRule="auto"/>
        <w:jc w:val="both"/>
        <w:rPr>
          <w:rStyle w:val="Hyperlink1"/>
        </w:rPr>
      </w:pPr>
      <w:r>
        <w:rPr>
          <w:rStyle w:val="Ninguno"/>
          <w:rFonts w:ascii="Arial" w:hAnsi="Arial"/>
          <w:sz w:val="24"/>
          <w:szCs w:val="24"/>
        </w:rPr>
        <w:t>Seg</w:t>
      </w:r>
      <w:r>
        <w:rPr>
          <w:rStyle w:val="Ninguno"/>
          <w:rFonts w:ascii="Arial" w:hAnsi="Arial"/>
          <w:sz w:val="24"/>
          <w:szCs w:val="24"/>
        </w:rPr>
        <w:t>ú</w:t>
      </w:r>
      <w:r>
        <w:rPr>
          <w:rStyle w:val="Ninguno"/>
          <w:rFonts w:ascii="Arial" w:hAnsi="Arial"/>
          <w:sz w:val="24"/>
          <w:szCs w:val="24"/>
        </w:rPr>
        <w:t>n la</w:t>
      </w:r>
      <w:r>
        <w:rPr>
          <w:rStyle w:val="Ninguno"/>
          <w:rFonts w:ascii="Arial" w:hAnsi="Arial"/>
          <w:sz w:val="24"/>
          <w:szCs w:val="24"/>
        </w:rPr>
        <w:t> </w:t>
      </w:r>
      <w:hyperlink r:id="rId10" w:history="1">
        <w:r>
          <w:rPr>
            <w:rStyle w:val="Hyperlink1"/>
          </w:rPr>
          <w:t>Universidad Nacional de Cuyo</w:t>
        </w:r>
      </w:hyperlink>
      <w:r>
        <w:rPr>
          <w:rStyle w:val="Hyperlink1"/>
        </w:rPr>
        <w:t>, en Argentina, expertos han identificado más de 300 tipo</w:t>
      </w:r>
      <w:r>
        <w:rPr>
          <w:rStyle w:val="Hyperlink1"/>
        </w:rPr>
        <w:t>s específicos de bacterias que residen en la boca;sin el cepillado, estas bacterias se ponen manos a la obra ocasionando placa dentobacteriana, caries dental y diversas afectaciones a la boca. Con que una persona no se cepille al menos una vez en el día, l</w:t>
      </w:r>
      <w:r>
        <w:rPr>
          <w:rStyle w:val="Hyperlink1"/>
        </w:rPr>
        <w:t>a interacción entre residuos alimentarios, azucares y las bacterias, probablemente producirá un sabor y un olor desagradables. Además, esta acumulación de bacterias se puede propagar por el contacto directo a otra persona. Al no cepillar los dientes una no</w:t>
      </w:r>
      <w:r>
        <w:rPr>
          <w:rStyle w:val="Hyperlink1"/>
        </w:rPr>
        <w:t>che, las consecuencias no son graves, pero si se pierde la rutina del cepillado y el uso del hilo dental y el riesgo de pérdida de hueso y tejido circundante puede aumentar.</w:t>
      </w:r>
    </w:p>
    <w:p w:rsidR="00B33C0A" w:rsidRDefault="0039546A">
      <w:pPr>
        <w:pStyle w:val="CuerpoA"/>
        <w:spacing w:after="150" w:line="360" w:lineRule="auto"/>
        <w:jc w:val="both"/>
        <w:rPr>
          <w:rStyle w:val="Hyperlink1"/>
        </w:rPr>
      </w:pPr>
      <w:r>
        <w:rPr>
          <w:rStyle w:val="Hyperlink1"/>
        </w:rPr>
        <w:lastRenderedPageBreak/>
        <w:t>Es posible controlar la acumulación de bacterias en la boca cepillándote dos veces</w:t>
      </w:r>
      <w:r>
        <w:rPr>
          <w:rStyle w:val="Hyperlink1"/>
        </w:rPr>
        <w:t xml:space="preserve"> al día y usando hilo dental una vez al día. Este hábito de solo dos minutos es sencillo, útil y evita muchas enfermedades que se desarrollan desde nuestra boca.</w:t>
      </w:r>
    </w:p>
    <w:p w:rsidR="00B33C0A" w:rsidRDefault="0039546A">
      <w:pPr>
        <w:pStyle w:val="CuerpoA"/>
        <w:spacing w:after="150" w:line="360" w:lineRule="auto"/>
        <w:jc w:val="both"/>
        <w:rPr>
          <w:rStyle w:val="Hyperlink2"/>
        </w:rPr>
      </w:pPr>
      <w:r>
        <w:rPr>
          <w:rStyle w:val="Ninguno"/>
          <w:rFonts w:ascii="Arial" w:hAnsi="Arial"/>
          <w:sz w:val="16"/>
          <w:szCs w:val="16"/>
        </w:rPr>
        <w:t>FUENTE:  2020</w:t>
      </w:r>
      <w:r>
        <w:rPr>
          <w:rStyle w:val="Ninguno"/>
          <w:rFonts w:ascii="Arial" w:hAnsi="Arial"/>
          <w:sz w:val="16"/>
          <w:szCs w:val="16"/>
        </w:rPr>
        <w:t> </w:t>
      </w:r>
      <w:hyperlink r:id="rId11" w:history="1">
        <w:r>
          <w:rPr>
            <w:rStyle w:val="Hyperlink2"/>
          </w:rPr>
          <w:t>Colgate-Palmolive Company</w:t>
        </w:r>
      </w:hyperlink>
      <w:r>
        <w:rPr>
          <w:rStyle w:val="Hyperlink2"/>
        </w:rPr>
        <w:t>.</w:t>
      </w:r>
    </w:p>
    <w:p w:rsidR="00B33C0A" w:rsidRDefault="0039546A">
      <w:pPr>
        <w:pStyle w:val="CuerpoA"/>
        <w:spacing w:after="150" w:line="360" w:lineRule="auto"/>
        <w:jc w:val="both"/>
        <w:rPr>
          <w:rStyle w:val="Hyperlink2"/>
        </w:rPr>
      </w:pPr>
      <w:hyperlink r:id="rId12" w:history="1">
        <w:r>
          <w:rPr>
            <w:rStyle w:val="Hyperlink2"/>
          </w:rPr>
          <w:t>https://www.colgate.com/es-ar/oral-health/basics/brushing-and-flossing/this-is-what-happens-when-you-don-t-brush-your-te</w:t>
        </w:r>
        <w:r>
          <w:rPr>
            <w:rStyle w:val="Hyperlink2"/>
          </w:rPr>
          <w:t>eth</w:t>
        </w:r>
      </w:hyperlink>
    </w:p>
    <w:p w:rsidR="00B33C0A" w:rsidRDefault="0039546A">
      <w:pPr>
        <w:pStyle w:val="CuerpoA"/>
        <w:spacing w:after="150" w:line="360" w:lineRule="auto"/>
        <w:jc w:val="both"/>
        <w:rPr>
          <w:rStyle w:val="Hyperlink1"/>
        </w:rPr>
      </w:pPr>
      <w:r>
        <w:rPr>
          <w:rStyle w:val="Hyperlink1"/>
        </w:rPr>
        <w:t>Desafortunadamente, la mayoría de la población en nuestro país, no tiene una técnica adecuada de cepillado dental, no tiene el hábito del cepillado y por diversas circunstancias no acude de manera periódica a revisión , profilaxis dental y prevenció</w:t>
      </w:r>
      <w:r>
        <w:rPr>
          <w:rStyle w:val="Hyperlink1"/>
        </w:rPr>
        <w:t>n de las enfermedades, sino hasta que tiene serios padecimientos orales, lo que deja en evidencia la necesidad de trabajar más fuerte para impulsar la cultura del cuidado bucodental.</w:t>
      </w:r>
    </w:p>
    <w:p w:rsidR="00B33C0A" w:rsidRDefault="0039546A">
      <w:pPr>
        <w:pStyle w:val="CuerpoA"/>
        <w:spacing w:after="150" w:line="360" w:lineRule="auto"/>
        <w:jc w:val="both"/>
        <w:rPr>
          <w:rStyle w:val="Hyperlink1"/>
        </w:rPr>
      </w:pPr>
      <w:r>
        <w:rPr>
          <w:rStyle w:val="Hyperlink1"/>
        </w:rPr>
        <w:t xml:space="preserve">Lo anterior se constata cuando la Organización Mundial de la Salud (OMS) </w:t>
      </w:r>
      <w:r>
        <w:rPr>
          <w:rStyle w:val="Hyperlink1"/>
        </w:rPr>
        <w:t>hace énfasis en el porcentaje de escolares que presentan caries dental alrededor del mundo, el cual oscila entre el 60% y 90%; también señala que entre el 15 y el 20% de la población de 35 a 44 años ha perdido por lo menos un diente, y el 30% de la poblaci</w:t>
      </w:r>
      <w:r>
        <w:rPr>
          <w:rStyle w:val="Hyperlink1"/>
        </w:rPr>
        <w:t>ón mundial mayor de 65 años no tiene dientes naturales.</w:t>
      </w:r>
    </w:p>
    <w:p w:rsidR="00B33C0A" w:rsidRDefault="0039546A">
      <w:pPr>
        <w:pStyle w:val="CuerpoA"/>
        <w:spacing w:after="150" w:line="360" w:lineRule="auto"/>
        <w:jc w:val="both"/>
        <w:rPr>
          <w:rStyle w:val="Hyperlink1"/>
        </w:rPr>
      </w:pPr>
      <w:r>
        <w:rPr>
          <w:rStyle w:val="Hyperlink1"/>
        </w:rPr>
        <w:t>De acuerdo al Programa Nacional de Salud, México es un país con alta incidencia y prevalencia de padecimientos bucodentales, sobresaliendo, como en el resto del mundo, la caries dental y la enfermedad</w:t>
      </w:r>
      <w:r>
        <w:rPr>
          <w:rStyle w:val="Hyperlink1"/>
        </w:rPr>
        <w:t xml:space="preserve"> periodontal, en un 90% y un 70% respectivamente de la población. Así, los padecimientos bucodentales se encuentran entre las cinco causas de mayor demanda de atención en los servicios de salud, situación que deriva en afectación a la economía y desarrollo</w:t>
      </w:r>
      <w:r>
        <w:rPr>
          <w:rStyle w:val="Hyperlink1"/>
        </w:rPr>
        <w:t xml:space="preserve"> del país por el ausentismo escolar y laboral.</w:t>
      </w:r>
    </w:p>
    <w:p w:rsidR="00B33C0A" w:rsidRDefault="0039546A">
      <w:pPr>
        <w:pStyle w:val="CuerpoA"/>
        <w:spacing w:after="150" w:line="360" w:lineRule="auto"/>
        <w:jc w:val="both"/>
        <w:rPr>
          <w:rStyle w:val="Hyperlink1"/>
        </w:rPr>
      </w:pPr>
      <w:r>
        <w:rPr>
          <w:rStyle w:val="Hyperlink1"/>
        </w:rPr>
        <w:t>El tratamiento y seguimiento dental es de carácter costoso y representa una media del 5% del gasto total en salud y el 20% del gasto medio directo en salud en la mayoría de los países de altos ingresos según c</w:t>
      </w:r>
      <w:r>
        <w:rPr>
          <w:rStyle w:val="Hyperlink1"/>
        </w:rPr>
        <w:t>ifras de la OMS</w:t>
      </w:r>
      <w:r>
        <w:rPr>
          <w:rStyle w:val="Hyperlink1"/>
        </w:rPr>
        <w:footnoteReference w:id="2"/>
      </w:r>
      <w:r>
        <w:rPr>
          <w:rStyle w:val="Hyperlink1"/>
        </w:rPr>
        <w:t xml:space="preserve">. Es por eso que </w:t>
      </w:r>
      <w:r>
        <w:rPr>
          <w:rStyle w:val="Hyperlink1"/>
        </w:rPr>
        <w:lastRenderedPageBreak/>
        <w:t xml:space="preserve">mediante programas de prevención se podría reducir el costoso gasto público en el rubro. </w:t>
      </w:r>
    </w:p>
    <w:p w:rsidR="00B33C0A" w:rsidRDefault="0039546A">
      <w:pPr>
        <w:pStyle w:val="CuerpoA"/>
        <w:spacing w:after="150" w:line="360" w:lineRule="auto"/>
        <w:jc w:val="both"/>
        <w:rPr>
          <w:rStyle w:val="Hyperlink1"/>
        </w:rPr>
      </w:pPr>
      <w:r>
        <w:rPr>
          <w:rStyle w:val="Hyperlink1"/>
        </w:rPr>
        <w:t>María Cristina Sifuentes Valenzuela, Secretaria Académica de la Facultad de Odontología de la Universidad Nacional Autónoma de México</w:t>
      </w:r>
      <w:r>
        <w:rPr>
          <w:rStyle w:val="Hyperlink1"/>
        </w:rPr>
        <w:t xml:space="preserve"> señala que los problemas de salud bucodentales son multifactoriales y la resolución requiere un tratamiento integral interdisciplinario y multidisciplinario, además, es necesario trabajar en la concientización y una cultura de la prevención porque la pobl</w:t>
      </w:r>
      <w:r>
        <w:rPr>
          <w:rStyle w:val="Hyperlink1"/>
        </w:rPr>
        <w:t xml:space="preserve">ación sólo se atiende cuando la enfermedad está avanzada </w:t>
      </w:r>
      <w:bookmarkStart w:id="0" w:name="_gjdgxs"/>
      <w:bookmarkEnd w:id="0"/>
    </w:p>
    <w:p w:rsidR="00B33C0A" w:rsidRDefault="0039546A">
      <w:pPr>
        <w:pStyle w:val="CuerpoA"/>
        <w:spacing w:after="150" w:line="360" w:lineRule="auto"/>
        <w:jc w:val="both"/>
        <w:rPr>
          <w:rStyle w:val="Hyperlink1"/>
        </w:rPr>
      </w:pPr>
      <w:r>
        <w:rPr>
          <w:rStyle w:val="Hyperlink1"/>
        </w:rPr>
        <w:t>Conscientes de esta seria problemática de salud pública, desde la década de los setentas se comenzaron a instrumentar acciones para el cuidado de la salud bucodental en las escuelas de educación bás</w:t>
      </w:r>
      <w:r>
        <w:rPr>
          <w:rStyle w:val="Hyperlink1"/>
        </w:rPr>
        <w:t>ica de nuestro país, y una de las acciones más intensas se dio en 1991 con el programa nacional de “Fluorización de la Sal”. Dentro de los estudios de la revista de la Asociación Dental Mexicana se encontró que el punto de mayor riesgo de caries es a los 7</w:t>
      </w:r>
      <w:r>
        <w:rPr>
          <w:rStyle w:val="Hyperlink1"/>
        </w:rPr>
        <w:t xml:space="preserve"> años de edad</w:t>
      </w:r>
      <w:r>
        <w:rPr>
          <w:rStyle w:val="Hyperlink1"/>
        </w:rPr>
        <w:footnoteReference w:id="3"/>
      </w:r>
      <w:r>
        <w:rPr>
          <w:rStyle w:val="Hyperlink1"/>
        </w:rPr>
        <w:t xml:space="preserve">, y que el decrecimiento de los índices de riesgo es en su mayor parte gracias a la aplicación de los programas de cepillado dental, fluorización y concienciación sobre la salud bucal en los años escolares posteriores de los 7 años. </w:t>
      </w:r>
    </w:p>
    <w:p w:rsidR="00B33C0A" w:rsidRDefault="0039546A">
      <w:pPr>
        <w:pStyle w:val="CuerpoA"/>
        <w:spacing w:after="150" w:line="360" w:lineRule="auto"/>
        <w:jc w:val="both"/>
        <w:rPr>
          <w:rStyle w:val="Hyperlink1"/>
        </w:rPr>
      </w:pPr>
      <w:r>
        <w:rPr>
          <w:rStyle w:val="Hyperlink1"/>
        </w:rPr>
        <w:t>Es por e</w:t>
      </w:r>
      <w:r>
        <w:rPr>
          <w:rStyle w:val="Hyperlink1"/>
        </w:rPr>
        <w:t>sto, que las campañas de información y enseñanza temprana son vitales en la etapa escolar para que se desarrollen en los niños hábitos de higiene y cuidados bucodentales que le permitirán tener en las siguientes etapas de su vida una mejor salud en lo gene</w:t>
      </w:r>
      <w:r>
        <w:rPr>
          <w:rStyle w:val="Hyperlink1"/>
        </w:rPr>
        <w:t xml:space="preserve">ral. </w:t>
      </w:r>
    </w:p>
    <w:p w:rsidR="00B33C0A" w:rsidRDefault="0039546A">
      <w:pPr>
        <w:pStyle w:val="CuerpoA"/>
        <w:spacing w:after="150" w:line="360" w:lineRule="auto"/>
        <w:jc w:val="both"/>
        <w:rPr>
          <w:rStyle w:val="Hyperlink1"/>
        </w:rPr>
      </w:pPr>
      <w:r>
        <w:rPr>
          <w:rStyle w:val="Ninguno"/>
          <w:rFonts w:ascii="Arial" w:hAnsi="Arial"/>
          <w:sz w:val="24"/>
          <w:szCs w:val="24"/>
        </w:rPr>
        <w:t>Actualmente, la Secretaria de Salud de Yucat</w:t>
      </w:r>
      <w:r>
        <w:rPr>
          <w:rStyle w:val="Ninguno"/>
          <w:rFonts w:ascii="Arial" w:hAnsi="Arial"/>
          <w:sz w:val="24"/>
          <w:szCs w:val="24"/>
        </w:rPr>
        <w:t>á</w:t>
      </w:r>
      <w:r>
        <w:rPr>
          <w:rStyle w:val="Ninguno"/>
          <w:rFonts w:ascii="Arial" w:hAnsi="Arial"/>
          <w:sz w:val="24"/>
          <w:szCs w:val="24"/>
        </w:rPr>
        <w:t xml:space="preserve">n cuenta con el Programa de </w:t>
      </w:r>
      <w:r>
        <w:rPr>
          <w:rStyle w:val="Ninguno"/>
          <w:rFonts w:ascii="Arial" w:hAnsi="Arial"/>
          <w:sz w:val="24"/>
          <w:szCs w:val="24"/>
        </w:rPr>
        <w:t>“</w:t>
      </w:r>
      <w:r>
        <w:rPr>
          <w:rStyle w:val="Ninguno"/>
          <w:rFonts w:ascii="Arial" w:hAnsi="Arial"/>
          <w:sz w:val="24"/>
          <w:szCs w:val="24"/>
        </w:rPr>
        <w:t>Atenci</w:t>
      </w:r>
      <w:r>
        <w:rPr>
          <w:rStyle w:val="Ninguno"/>
          <w:rFonts w:ascii="Arial" w:hAnsi="Arial"/>
          <w:sz w:val="24"/>
          <w:szCs w:val="24"/>
        </w:rPr>
        <w:t>ó</w:t>
      </w:r>
      <w:r>
        <w:rPr>
          <w:rStyle w:val="Ninguno"/>
          <w:rFonts w:ascii="Arial" w:hAnsi="Arial"/>
          <w:sz w:val="24"/>
          <w:szCs w:val="24"/>
        </w:rPr>
        <w:t>n a la Salud Bucal en Yucat</w:t>
      </w:r>
      <w:r>
        <w:rPr>
          <w:rStyle w:val="Ninguno"/>
          <w:rFonts w:ascii="Arial" w:hAnsi="Arial"/>
          <w:sz w:val="24"/>
          <w:szCs w:val="24"/>
        </w:rPr>
        <w:t>á</w:t>
      </w:r>
      <w:r>
        <w:rPr>
          <w:rStyle w:val="Ninguno"/>
          <w:rFonts w:ascii="Arial" w:hAnsi="Arial"/>
          <w:sz w:val="24"/>
          <w:szCs w:val="24"/>
        </w:rPr>
        <w:t>n</w:t>
      </w:r>
      <w:r>
        <w:rPr>
          <w:rStyle w:val="Ninguno"/>
          <w:rFonts w:ascii="Arial" w:hAnsi="Arial"/>
          <w:sz w:val="24"/>
          <w:szCs w:val="24"/>
        </w:rPr>
        <w:t>”</w:t>
      </w:r>
      <w:r>
        <w:rPr>
          <w:rStyle w:val="Ninguno"/>
          <w:rFonts w:ascii="Arial" w:hAnsi="Arial"/>
          <w:sz w:val="24"/>
          <w:szCs w:val="24"/>
        </w:rPr>
        <w:t>, cuya misi</w:t>
      </w:r>
      <w:r>
        <w:rPr>
          <w:rStyle w:val="Ninguno"/>
          <w:rFonts w:ascii="Arial" w:hAnsi="Arial"/>
          <w:sz w:val="24"/>
          <w:szCs w:val="24"/>
        </w:rPr>
        <w:t>ó</w:t>
      </w:r>
      <w:r>
        <w:rPr>
          <w:rStyle w:val="Ninguno"/>
          <w:rFonts w:ascii="Arial" w:hAnsi="Arial"/>
          <w:sz w:val="24"/>
          <w:szCs w:val="24"/>
        </w:rPr>
        <w:t>n es fortalecer las acciones de promoci</w:t>
      </w:r>
      <w:r>
        <w:rPr>
          <w:rStyle w:val="Ninguno"/>
          <w:rFonts w:ascii="Arial" w:hAnsi="Arial"/>
          <w:sz w:val="24"/>
          <w:szCs w:val="24"/>
        </w:rPr>
        <w:t>ó</w:t>
      </w:r>
      <w:r>
        <w:rPr>
          <w:rStyle w:val="Ninguno"/>
          <w:rFonts w:ascii="Arial" w:hAnsi="Arial"/>
          <w:sz w:val="24"/>
          <w:szCs w:val="24"/>
        </w:rPr>
        <w:t>n a la salud y prevenci</w:t>
      </w:r>
      <w:r>
        <w:rPr>
          <w:rStyle w:val="Ninguno"/>
          <w:rFonts w:ascii="Arial" w:hAnsi="Arial"/>
          <w:sz w:val="24"/>
          <w:szCs w:val="24"/>
        </w:rPr>
        <w:t>ó</w:t>
      </w:r>
      <w:r>
        <w:rPr>
          <w:rStyle w:val="Ninguno"/>
          <w:rFonts w:ascii="Arial" w:hAnsi="Arial"/>
          <w:sz w:val="24"/>
          <w:szCs w:val="24"/>
        </w:rPr>
        <w:t>n de las enfermedades bucodentales como parte integral de la sa</w:t>
      </w:r>
      <w:r>
        <w:rPr>
          <w:rStyle w:val="Ninguno"/>
          <w:rFonts w:ascii="Arial" w:hAnsi="Arial"/>
          <w:sz w:val="24"/>
          <w:szCs w:val="24"/>
        </w:rPr>
        <w:t>lud en general de la poblaci</w:t>
      </w:r>
      <w:r>
        <w:rPr>
          <w:rStyle w:val="Ninguno"/>
          <w:rFonts w:ascii="Arial" w:hAnsi="Arial"/>
          <w:sz w:val="24"/>
          <w:szCs w:val="24"/>
        </w:rPr>
        <w:t>ó</w:t>
      </w:r>
      <w:r>
        <w:rPr>
          <w:rStyle w:val="Ninguno"/>
          <w:rFonts w:ascii="Arial" w:hAnsi="Arial"/>
          <w:sz w:val="24"/>
          <w:szCs w:val="24"/>
        </w:rPr>
        <w:t>n. As</w:t>
      </w:r>
      <w:r>
        <w:rPr>
          <w:rStyle w:val="Ninguno"/>
          <w:rFonts w:ascii="Arial" w:hAnsi="Arial"/>
          <w:sz w:val="24"/>
          <w:szCs w:val="24"/>
        </w:rPr>
        <w:t>í</w:t>
      </w:r>
      <w:r>
        <w:rPr>
          <w:rStyle w:val="Ninguno"/>
          <w:rFonts w:ascii="Arial" w:hAnsi="Arial"/>
          <w:sz w:val="24"/>
          <w:szCs w:val="24"/>
        </w:rPr>
        <w:t>, a trav</w:t>
      </w:r>
      <w:r>
        <w:rPr>
          <w:rStyle w:val="Ninguno"/>
          <w:rFonts w:ascii="Arial" w:hAnsi="Arial"/>
          <w:sz w:val="24"/>
          <w:szCs w:val="24"/>
        </w:rPr>
        <w:t>é</w:t>
      </w:r>
      <w:r>
        <w:rPr>
          <w:rStyle w:val="Ninguno"/>
          <w:rFonts w:ascii="Arial" w:hAnsi="Arial"/>
          <w:sz w:val="24"/>
          <w:szCs w:val="24"/>
        </w:rPr>
        <w:t xml:space="preserve">s de los ejes </w:t>
      </w:r>
      <w:r>
        <w:rPr>
          <w:rStyle w:val="Ninguno"/>
          <w:rFonts w:ascii="Arial" w:hAnsi="Arial"/>
          <w:sz w:val="24"/>
          <w:szCs w:val="24"/>
        </w:rPr>
        <w:lastRenderedPageBreak/>
        <w:t>capacitaci</w:t>
      </w:r>
      <w:r>
        <w:rPr>
          <w:rStyle w:val="Ninguno"/>
          <w:rFonts w:ascii="Arial" w:hAnsi="Arial"/>
          <w:sz w:val="24"/>
          <w:szCs w:val="24"/>
        </w:rPr>
        <w:t>ó</w:t>
      </w:r>
      <w:r>
        <w:rPr>
          <w:rStyle w:val="Ninguno"/>
          <w:rFonts w:ascii="Arial" w:hAnsi="Arial"/>
          <w:sz w:val="24"/>
          <w:szCs w:val="24"/>
        </w:rPr>
        <w:t>n-investigaci</w:t>
      </w:r>
      <w:r>
        <w:rPr>
          <w:rStyle w:val="Ninguno"/>
          <w:rFonts w:ascii="Arial" w:hAnsi="Arial"/>
          <w:sz w:val="24"/>
          <w:szCs w:val="24"/>
        </w:rPr>
        <w:t>ó</w:t>
      </w:r>
      <w:r>
        <w:rPr>
          <w:rStyle w:val="Ninguno"/>
          <w:rFonts w:ascii="Arial" w:hAnsi="Arial"/>
          <w:sz w:val="24"/>
          <w:szCs w:val="24"/>
        </w:rPr>
        <w:t>n, educativo-preventivo, curativo-asistencial y rehabilitaci</w:t>
      </w:r>
      <w:r>
        <w:rPr>
          <w:rStyle w:val="Ninguno"/>
          <w:rFonts w:ascii="Arial" w:hAnsi="Arial"/>
          <w:sz w:val="24"/>
          <w:szCs w:val="24"/>
        </w:rPr>
        <w:t>ó</w:t>
      </w:r>
      <w:r>
        <w:rPr>
          <w:rStyle w:val="Ninguno"/>
          <w:rFonts w:ascii="Arial" w:hAnsi="Arial"/>
          <w:sz w:val="24"/>
          <w:szCs w:val="24"/>
        </w:rPr>
        <w:t>n gradual, se busca disminuir la carga de la morbilidad bucodental en y ampliar equitativamente la atenci</w:t>
      </w:r>
      <w:r>
        <w:rPr>
          <w:rStyle w:val="Ninguno"/>
          <w:rFonts w:ascii="Arial" w:hAnsi="Arial"/>
          <w:sz w:val="24"/>
          <w:szCs w:val="24"/>
        </w:rPr>
        <w:t>ó</w:t>
      </w:r>
      <w:r>
        <w:rPr>
          <w:rStyle w:val="Ninguno"/>
          <w:rFonts w:ascii="Arial" w:hAnsi="Arial"/>
          <w:sz w:val="24"/>
          <w:szCs w:val="24"/>
        </w:rPr>
        <w:t>n odon</w:t>
      </w:r>
      <w:r>
        <w:rPr>
          <w:rStyle w:val="Ninguno"/>
          <w:rFonts w:ascii="Arial" w:hAnsi="Arial"/>
          <w:sz w:val="24"/>
          <w:szCs w:val="24"/>
        </w:rPr>
        <w:t>tol</w:t>
      </w:r>
      <w:r>
        <w:rPr>
          <w:rStyle w:val="Ninguno"/>
          <w:rFonts w:ascii="Arial" w:hAnsi="Arial"/>
          <w:sz w:val="24"/>
          <w:szCs w:val="24"/>
        </w:rPr>
        <w:t>ó</w:t>
      </w:r>
      <w:r>
        <w:rPr>
          <w:rStyle w:val="Ninguno"/>
          <w:rFonts w:ascii="Arial" w:hAnsi="Arial"/>
          <w:sz w:val="24"/>
          <w:szCs w:val="24"/>
          <w:lang w:val="it-IT"/>
        </w:rPr>
        <w:t xml:space="preserve">gica con </w:t>
      </w:r>
      <w:r>
        <w:rPr>
          <w:rStyle w:val="Ninguno"/>
          <w:rFonts w:ascii="Arial" w:hAnsi="Arial"/>
          <w:sz w:val="24"/>
          <w:szCs w:val="24"/>
        </w:rPr>
        <w:t>é</w:t>
      </w:r>
      <w:r>
        <w:rPr>
          <w:rStyle w:val="Ninguno"/>
          <w:rFonts w:ascii="Arial" w:hAnsi="Arial"/>
          <w:sz w:val="24"/>
          <w:szCs w:val="24"/>
        </w:rPr>
        <w:t>tica, calidad y eficiencia para mejorar la calidad de vida de la poblaci</w:t>
      </w:r>
      <w:r>
        <w:rPr>
          <w:rStyle w:val="Ninguno"/>
          <w:rFonts w:ascii="Arial" w:hAnsi="Arial"/>
          <w:sz w:val="24"/>
          <w:szCs w:val="24"/>
        </w:rPr>
        <w:t>ó</w:t>
      </w:r>
      <w:r>
        <w:rPr>
          <w:rStyle w:val="Ninguno"/>
          <w:rFonts w:ascii="Arial" w:hAnsi="Arial"/>
          <w:sz w:val="24"/>
          <w:szCs w:val="24"/>
        </w:rPr>
        <w:t>n.</w:t>
      </w:r>
    </w:p>
    <w:p w:rsidR="00B33C0A" w:rsidRDefault="0039546A">
      <w:pPr>
        <w:pStyle w:val="CuerpoA"/>
        <w:spacing w:after="150" w:line="360" w:lineRule="auto"/>
        <w:jc w:val="both"/>
        <w:rPr>
          <w:rStyle w:val="Hyperlink1"/>
        </w:rPr>
      </w:pPr>
      <w:r>
        <w:rPr>
          <w:rStyle w:val="Hyperlink1"/>
        </w:rPr>
        <w:t xml:space="preserve">La voluntad de trabajar de forma multidisciplinaria, coordinada y solidaria siempre da frutos positivos para la sociedad, y como ejemplo se expone un exitoso plan </w:t>
      </w:r>
      <w:r>
        <w:rPr>
          <w:rStyle w:val="Hyperlink1"/>
        </w:rPr>
        <w:t>piloto de salud bucodental que se implementó en la ciudad de Mérida, Yucatán, entre los meses de Septiembre a Diciembre de 2019 llamado “Salud Bucal a las Aulas”, en el cuál, mediante un Convenio de Colaboración impulsado por el que suscribe, Diputado Manu</w:t>
      </w:r>
      <w:r>
        <w:rPr>
          <w:rStyle w:val="Hyperlink1"/>
        </w:rPr>
        <w:t>el Armando Díaz Suárez , en mi calidad de presidente de la Comisión de Salud y Seguridad Social del Congreso del Estado de Yucatán, la Fundación de la Asociación Dental Mexicana, donó al Gobierno del Ejecutivo Estatal 10,500 Kits Dentales consistentes en u</w:t>
      </w:r>
      <w:r>
        <w:rPr>
          <w:rStyle w:val="Hyperlink1"/>
        </w:rPr>
        <w:t>n cepillo dental, una pasta dental y material educativo en salud bucodental, para que las Secretarias de Educación y de Salud estatales, implementaran el cepillado dental durante la jornada escolar en 10,500 niños de 52 escuelas de los niveles preescolar y</w:t>
      </w:r>
      <w:r>
        <w:rPr>
          <w:rStyle w:val="Hyperlink1"/>
        </w:rPr>
        <w:t xml:space="preserve"> primaria, además de impartir platicas educativas relacionadas a la técnica correcta del cepillado dental y la importancia de la salud bucodental. Bajo la coordinación de la Comisión Interinstitucional de Salud Bucal de Yucatán, al inicio del programa pilo</w:t>
      </w:r>
      <w:r>
        <w:rPr>
          <w:rStyle w:val="Hyperlink1"/>
        </w:rPr>
        <w:t>to, se realizó el levantamiento del Indice Higiene Bucal Oleary, obteniéndose como resultado que el 76% de los alumnos presentaban placa dentobacteriana y caries en la menos 6 piezas dentales y al final del programa, se realizó un nuevo levantamiento obten</w:t>
      </w:r>
      <w:r>
        <w:rPr>
          <w:rStyle w:val="Hyperlink1"/>
        </w:rPr>
        <w:t>iéndose como resultado que el 47% de los alumnos presentaba placa dentobacteriana y caries en al menos 6 piezas, con lo que se comprobó de manera contundente que al garantizar el cepillado dental al menos una vez al día durante la jornada escolar, los alum</w:t>
      </w:r>
      <w:r>
        <w:rPr>
          <w:rStyle w:val="Hyperlink1"/>
        </w:rPr>
        <w:t>nos de nivel preescolar y primara logran desarrollar el hábito del cepillado dental diario y con ellos mejorar su higiene, su salud bucodental y su salud general.</w:t>
      </w:r>
    </w:p>
    <w:p w:rsidR="00B33C0A" w:rsidRDefault="0039546A">
      <w:pPr>
        <w:pStyle w:val="CuerpoA"/>
        <w:spacing w:after="150" w:line="360" w:lineRule="auto"/>
        <w:jc w:val="both"/>
        <w:rPr>
          <w:rStyle w:val="Hyperlink1"/>
        </w:rPr>
      </w:pPr>
      <w:r>
        <w:rPr>
          <w:rStyle w:val="Hyperlink1"/>
        </w:rPr>
        <w:t>Actualmente la Secretaria de Salud de Yucatán cuenta con una coordinación estatal de salud bu</w:t>
      </w:r>
      <w:r>
        <w:rPr>
          <w:rStyle w:val="Hyperlink1"/>
        </w:rPr>
        <w:t xml:space="preserve">cal , así como una Comisión Interinstitucional de Salud Bucal para el estado en el que confluyen y se coordinan los esfuerzos de todas las </w:t>
      </w:r>
      <w:r>
        <w:rPr>
          <w:rStyle w:val="Hyperlink1"/>
        </w:rPr>
        <w:lastRenderedPageBreak/>
        <w:t>instituciones públicas estatales, ayuntamientos del estado, la Secretaría de Marina, la Secretaria de la Defensa Naci</w:t>
      </w:r>
      <w:r>
        <w:rPr>
          <w:rStyle w:val="Hyperlink1"/>
        </w:rPr>
        <w:t xml:space="preserve">onal, la Comisión de Salud y Seguridad Social del Congreso del Estado, Universidades, Colegios y Asociaciones de profesionales en salud bucal y especialistas en la materia; sin embargo, ni el presupuesto, ni los recursos humanos, ni la infraestructura, ni </w:t>
      </w:r>
      <w:r>
        <w:rPr>
          <w:rStyle w:val="Hyperlink1"/>
        </w:rPr>
        <w:t>los esfuerzos han coordinados han sido suficientes para impactar en una cultura verdadera y fuerte del cuidado de la salud bucal en la población, y que esto se vea reflejado en una mejor calidad de vida en la misma. Además, no existe una legislación estata</w:t>
      </w:r>
      <w:r>
        <w:rPr>
          <w:rStyle w:val="Hyperlink1"/>
        </w:rPr>
        <w:t xml:space="preserve">l explicita y suficiente que garantice el derecho a la salud bucal en Yucatán </w:t>
      </w:r>
    </w:p>
    <w:p w:rsidR="00B33C0A" w:rsidRDefault="0039546A">
      <w:pPr>
        <w:pStyle w:val="CuerpoA"/>
        <w:spacing w:after="150" w:line="360" w:lineRule="auto"/>
        <w:jc w:val="both"/>
        <w:rPr>
          <w:rStyle w:val="Hyperlink1"/>
        </w:rPr>
      </w:pPr>
      <w:bookmarkStart w:id="1" w:name="_j0zll"/>
      <w:bookmarkEnd w:id="1"/>
      <w:r>
        <w:rPr>
          <w:rStyle w:val="Hyperlink1"/>
        </w:rPr>
        <w:t>Por otro lado, el artículo 17 de la Ley de Educación de Yucatán establece los diferentes criterios sobre los que se debe de basar la educación en el Estado, destacando que se de</w:t>
      </w:r>
      <w:r>
        <w:rPr>
          <w:rStyle w:val="Hyperlink1"/>
        </w:rPr>
        <w:t>be de educar para la vida y garantizar que las personas alcancen su bienestar. Por esta razón y para abonar a una educación que garantice el bienestar de las personas, es que es indispensable hacer mención y resaltar la importancia de legislar para fomenta</w:t>
      </w:r>
      <w:r>
        <w:rPr>
          <w:rStyle w:val="Hyperlink1"/>
        </w:rPr>
        <w:t xml:space="preserve">r desde las aulas a edades tempranas, el hábito cotidiano del cepillado y la higiene bucodental y con ello la cultura de la salud y de la prevención de las enfermedades bucodentales y de todas las enfermedades en general. </w:t>
      </w:r>
    </w:p>
    <w:p w:rsidR="00B33C0A" w:rsidRDefault="0039546A">
      <w:pPr>
        <w:pStyle w:val="CuerpoA"/>
        <w:spacing w:after="0" w:line="360" w:lineRule="auto"/>
        <w:jc w:val="both"/>
        <w:rPr>
          <w:rStyle w:val="Hyperlink1"/>
        </w:rPr>
      </w:pPr>
      <w:r>
        <w:rPr>
          <w:rStyle w:val="Ninguno"/>
          <w:rFonts w:ascii="Arial" w:hAnsi="Arial"/>
          <w:sz w:val="24"/>
          <w:szCs w:val="24"/>
        </w:rPr>
        <w:t>Es por tal raz</w:t>
      </w:r>
      <w:r>
        <w:rPr>
          <w:rStyle w:val="Ninguno"/>
          <w:rFonts w:ascii="Arial" w:hAnsi="Arial"/>
          <w:sz w:val="24"/>
          <w:szCs w:val="24"/>
        </w:rPr>
        <w:t>ó</w:t>
      </w:r>
      <w:r>
        <w:rPr>
          <w:rStyle w:val="Ninguno"/>
          <w:rFonts w:ascii="Arial" w:hAnsi="Arial"/>
          <w:sz w:val="24"/>
          <w:szCs w:val="24"/>
        </w:rPr>
        <w:t>n, y de conformida</w:t>
      </w:r>
      <w:r>
        <w:rPr>
          <w:rStyle w:val="Ninguno"/>
          <w:rFonts w:ascii="Arial" w:hAnsi="Arial"/>
          <w:sz w:val="24"/>
          <w:szCs w:val="24"/>
        </w:rPr>
        <w:t>d con los art</w:t>
      </w:r>
      <w:r>
        <w:rPr>
          <w:rStyle w:val="Ninguno"/>
          <w:rFonts w:ascii="Arial" w:hAnsi="Arial"/>
          <w:sz w:val="24"/>
          <w:szCs w:val="24"/>
        </w:rPr>
        <w:t>í</w:t>
      </w:r>
      <w:r>
        <w:rPr>
          <w:rStyle w:val="Ninguno"/>
          <w:rFonts w:ascii="Arial" w:hAnsi="Arial"/>
          <w:sz w:val="24"/>
          <w:szCs w:val="24"/>
        </w:rPr>
        <w:t>culos 35 Fracci</w:t>
      </w:r>
      <w:r>
        <w:rPr>
          <w:rStyle w:val="Ninguno"/>
          <w:rFonts w:ascii="Arial" w:hAnsi="Arial"/>
          <w:sz w:val="24"/>
          <w:szCs w:val="24"/>
        </w:rPr>
        <w:t>ó</w:t>
      </w:r>
      <w:r>
        <w:rPr>
          <w:rStyle w:val="Ninguno"/>
          <w:rFonts w:ascii="Arial" w:hAnsi="Arial"/>
          <w:sz w:val="24"/>
          <w:szCs w:val="24"/>
          <w:lang w:val="fr-FR"/>
        </w:rPr>
        <w:t>n 1era de la Constituci</w:t>
      </w:r>
      <w:r>
        <w:rPr>
          <w:rStyle w:val="Ninguno"/>
          <w:rFonts w:ascii="Arial" w:hAnsi="Arial"/>
          <w:sz w:val="24"/>
          <w:szCs w:val="24"/>
        </w:rPr>
        <w:t>ó</w:t>
      </w:r>
      <w:r>
        <w:rPr>
          <w:rStyle w:val="Ninguno"/>
          <w:rFonts w:ascii="Arial" w:hAnsi="Arial"/>
          <w:sz w:val="24"/>
          <w:szCs w:val="24"/>
          <w:lang w:val="de-DE"/>
        </w:rPr>
        <w:t>n Pol</w:t>
      </w:r>
      <w:r>
        <w:rPr>
          <w:rStyle w:val="Ninguno"/>
          <w:rFonts w:ascii="Arial" w:hAnsi="Arial"/>
          <w:sz w:val="24"/>
          <w:szCs w:val="24"/>
        </w:rPr>
        <w:t>í</w:t>
      </w:r>
      <w:r>
        <w:rPr>
          <w:rStyle w:val="Ninguno"/>
          <w:rFonts w:ascii="Arial" w:hAnsi="Arial"/>
          <w:sz w:val="24"/>
          <w:szCs w:val="24"/>
        </w:rPr>
        <w:t>tica del Estado de Yucat</w:t>
      </w:r>
      <w:r>
        <w:rPr>
          <w:rStyle w:val="Ninguno"/>
          <w:rFonts w:ascii="Arial" w:hAnsi="Arial"/>
          <w:sz w:val="24"/>
          <w:szCs w:val="24"/>
        </w:rPr>
        <w:t>á</w:t>
      </w:r>
      <w:r>
        <w:rPr>
          <w:rStyle w:val="Ninguno"/>
          <w:rFonts w:ascii="Arial" w:hAnsi="Arial"/>
          <w:sz w:val="24"/>
          <w:szCs w:val="24"/>
        </w:rPr>
        <w:t>n; 16 y 22 de la Ley de Gobierno del Poder Legislativo, 68 y 69 del Reglamento de la Ley del Gobierno del Poder Legislativo ambas del Estado de Yucat</w:t>
      </w:r>
      <w:r>
        <w:rPr>
          <w:rStyle w:val="Ninguno"/>
          <w:rFonts w:ascii="Arial" w:hAnsi="Arial"/>
          <w:sz w:val="24"/>
          <w:szCs w:val="24"/>
        </w:rPr>
        <w:t>á</w:t>
      </w:r>
      <w:r>
        <w:rPr>
          <w:rStyle w:val="Ninguno"/>
          <w:rFonts w:ascii="Arial" w:hAnsi="Arial"/>
          <w:sz w:val="24"/>
          <w:szCs w:val="24"/>
        </w:rPr>
        <w:t>n que el que suscribe</w:t>
      </w:r>
      <w:r>
        <w:rPr>
          <w:rStyle w:val="Ninguno"/>
          <w:rFonts w:ascii="Arial" w:hAnsi="Arial"/>
          <w:sz w:val="24"/>
          <w:szCs w:val="24"/>
        </w:rPr>
        <w:t xml:space="preserve"> </w:t>
      </w:r>
      <w:r>
        <w:rPr>
          <w:rStyle w:val="Ninguno"/>
          <w:rFonts w:ascii="Arial" w:hAnsi="Arial"/>
          <w:b/>
          <w:bCs/>
          <w:sz w:val="24"/>
          <w:szCs w:val="24"/>
        </w:rPr>
        <w:t>Diputado Manuel Armando D</w:t>
      </w:r>
      <w:r>
        <w:rPr>
          <w:rStyle w:val="Ninguno"/>
          <w:rFonts w:ascii="Arial" w:hAnsi="Arial"/>
          <w:b/>
          <w:bCs/>
          <w:sz w:val="24"/>
          <w:szCs w:val="24"/>
        </w:rPr>
        <w:t>í</w:t>
      </w:r>
      <w:r>
        <w:rPr>
          <w:rStyle w:val="Ninguno"/>
          <w:rFonts w:ascii="Arial" w:hAnsi="Arial"/>
          <w:b/>
          <w:bCs/>
          <w:sz w:val="24"/>
          <w:szCs w:val="24"/>
        </w:rPr>
        <w:t>az Su</w:t>
      </w:r>
      <w:r>
        <w:rPr>
          <w:rStyle w:val="Ninguno"/>
          <w:rFonts w:ascii="Arial" w:hAnsi="Arial"/>
          <w:b/>
          <w:bCs/>
          <w:sz w:val="24"/>
          <w:szCs w:val="24"/>
        </w:rPr>
        <w:t>á</w:t>
      </w:r>
      <w:r>
        <w:rPr>
          <w:rStyle w:val="Ninguno"/>
          <w:rFonts w:ascii="Arial" w:hAnsi="Arial"/>
          <w:b/>
          <w:bCs/>
          <w:sz w:val="24"/>
          <w:szCs w:val="24"/>
        </w:rPr>
        <w:t>rez</w:t>
      </w:r>
      <w:r>
        <w:rPr>
          <w:rStyle w:val="Ninguno"/>
          <w:rFonts w:ascii="Arial" w:hAnsi="Arial"/>
          <w:sz w:val="24"/>
          <w:szCs w:val="24"/>
        </w:rPr>
        <w:t>, integrante de la Fracci</w:t>
      </w:r>
      <w:r>
        <w:rPr>
          <w:rStyle w:val="Ninguno"/>
          <w:rFonts w:ascii="Arial" w:hAnsi="Arial"/>
          <w:sz w:val="24"/>
          <w:szCs w:val="24"/>
        </w:rPr>
        <w:t>ó</w:t>
      </w:r>
      <w:r>
        <w:rPr>
          <w:rStyle w:val="Ninguno"/>
          <w:rFonts w:ascii="Arial" w:hAnsi="Arial"/>
          <w:sz w:val="24"/>
          <w:szCs w:val="24"/>
        </w:rPr>
        <w:t>n Parlamentaria del Partido Acci</w:t>
      </w:r>
      <w:r>
        <w:rPr>
          <w:rStyle w:val="Ninguno"/>
          <w:rFonts w:ascii="Arial" w:hAnsi="Arial"/>
          <w:sz w:val="24"/>
          <w:szCs w:val="24"/>
        </w:rPr>
        <w:t>ó</w:t>
      </w:r>
      <w:r>
        <w:rPr>
          <w:rStyle w:val="Ninguno"/>
          <w:rFonts w:ascii="Arial" w:hAnsi="Arial"/>
          <w:sz w:val="24"/>
          <w:szCs w:val="24"/>
        </w:rPr>
        <w:t>n Nacional,  someto a consideraci</w:t>
      </w:r>
      <w:r>
        <w:rPr>
          <w:rStyle w:val="Ninguno"/>
          <w:rFonts w:ascii="Arial" w:hAnsi="Arial"/>
          <w:sz w:val="24"/>
          <w:szCs w:val="24"/>
        </w:rPr>
        <w:t>ó</w:t>
      </w:r>
      <w:r>
        <w:rPr>
          <w:rStyle w:val="Ninguno"/>
          <w:rFonts w:ascii="Arial" w:hAnsi="Arial"/>
          <w:sz w:val="24"/>
          <w:szCs w:val="24"/>
        </w:rPr>
        <w:t>n de esta Honorable Soberan</w:t>
      </w:r>
      <w:r>
        <w:rPr>
          <w:rStyle w:val="Ninguno"/>
          <w:rFonts w:ascii="Arial" w:hAnsi="Arial"/>
          <w:sz w:val="24"/>
          <w:szCs w:val="24"/>
        </w:rPr>
        <w:t>í</w:t>
      </w:r>
      <w:r>
        <w:rPr>
          <w:rStyle w:val="Ninguno"/>
          <w:rFonts w:ascii="Arial" w:hAnsi="Arial"/>
          <w:sz w:val="24"/>
          <w:szCs w:val="24"/>
        </w:rPr>
        <w:t>a el siguiente:</w:t>
      </w:r>
    </w:p>
    <w:p w:rsidR="00B33C0A" w:rsidRDefault="00B33C0A">
      <w:pPr>
        <w:pStyle w:val="CuerpoA"/>
        <w:spacing w:after="0" w:line="360" w:lineRule="auto"/>
        <w:jc w:val="both"/>
        <w:rPr>
          <w:rStyle w:val="Ninguno"/>
          <w:rFonts w:ascii="Arial" w:eastAsia="Arial" w:hAnsi="Arial" w:cs="Arial"/>
          <w:sz w:val="24"/>
          <w:szCs w:val="24"/>
        </w:rPr>
      </w:pPr>
    </w:p>
    <w:p w:rsidR="00B33C0A" w:rsidRDefault="0039546A">
      <w:pPr>
        <w:pStyle w:val="CuerpoA"/>
        <w:spacing w:line="360" w:lineRule="auto"/>
        <w:jc w:val="both"/>
        <w:rPr>
          <w:rStyle w:val="Ninguno"/>
          <w:rFonts w:ascii="Arial" w:eastAsia="Arial" w:hAnsi="Arial" w:cs="Arial"/>
          <w:b/>
          <w:bCs/>
          <w:sz w:val="24"/>
          <w:szCs w:val="24"/>
        </w:rPr>
      </w:pPr>
      <w:r>
        <w:rPr>
          <w:rStyle w:val="Ninguno"/>
          <w:rFonts w:ascii="Arial" w:hAnsi="Arial"/>
          <w:b/>
          <w:bCs/>
          <w:sz w:val="24"/>
          <w:szCs w:val="24"/>
        </w:rPr>
        <w:t>PROYECTO DE DECRETO DE LEY QUE EXPIDE LA ADICI</w:t>
      </w:r>
      <w:r>
        <w:rPr>
          <w:rStyle w:val="Ninguno"/>
          <w:rFonts w:ascii="Arial" w:hAnsi="Arial"/>
          <w:b/>
          <w:bCs/>
          <w:sz w:val="24"/>
          <w:szCs w:val="24"/>
        </w:rPr>
        <w:t>Ó</w:t>
      </w:r>
      <w:r>
        <w:rPr>
          <w:rStyle w:val="Ninguno"/>
          <w:rFonts w:ascii="Arial" w:hAnsi="Arial"/>
          <w:b/>
          <w:bCs/>
          <w:sz w:val="24"/>
          <w:szCs w:val="24"/>
        </w:rPr>
        <w:t>N DEL CAP</w:t>
      </w:r>
      <w:r>
        <w:rPr>
          <w:rStyle w:val="Ninguno"/>
          <w:rFonts w:ascii="Arial" w:hAnsi="Arial"/>
          <w:b/>
          <w:bCs/>
          <w:sz w:val="24"/>
          <w:szCs w:val="24"/>
        </w:rPr>
        <w:t>Í</w:t>
      </w:r>
      <w:r>
        <w:rPr>
          <w:rStyle w:val="Ninguno"/>
          <w:rFonts w:ascii="Arial" w:hAnsi="Arial"/>
          <w:b/>
          <w:bCs/>
          <w:sz w:val="24"/>
          <w:szCs w:val="24"/>
        </w:rPr>
        <w:t>TULO VI DEL T</w:t>
      </w:r>
      <w:r>
        <w:rPr>
          <w:rStyle w:val="Ninguno"/>
          <w:rFonts w:ascii="Arial" w:hAnsi="Arial"/>
          <w:b/>
          <w:bCs/>
          <w:sz w:val="24"/>
          <w:szCs w:val="24"/>
        </w:rPr>
        <w:t>Í</w:t>
      </w:r>
      <w:r>
        <w:rPr>
          <w:rStyle w:val="Ninguno"/>
          <w:rFonts w:ascii="Arial" w:hAnsi="Arial"/>
          <w:b/>
          <w:bCs/>
          <w:sz w:val="24"/>
          <w:szCs w:val="24"/>
        </w:rPr>
        <w:t>TULO S</w:t>
      </w:r>
      <w:r>
        <w:rPr>
          <w:rStyle w:val="Ninguno"/>
          <w:rFonts w:ascii="Arial" w:hAnsi="Arial"/>
          <w:b/>
          <w:bCs/>
          <w:sz w:val="24"/>
          <w:szCs w:val="24"/>
        </w:rPr>
        <w:t>É</w:t>
      </w:r>
      <w:r>
        <w:rPr>
          <w:rStyle w:val="Ninguno"/>
          <w:rFonts w:ascii="Arial" w:hAnsi="Arial"/>
          <w:b/>
          <w:bCs/>
          <w:sz w:val="24"/>
          <w:szCs w:val="24"/>
        </w:rPr>
        <w:t>PTIMO DE LA LEY DE SALUD DEL ESTADO DE YUCAT</w:t>
      </w:r>
      <w:r>
        <w:rPr>
          <w:rStyle w:val="Ninguno"/>
          <w:rFonts w:ascii="Arial" w:hAnsi="Arial"/>
          <w:b/>
          <w:bCs/>
          <w:sz w:val="24"/>
          <w:szCs w:val="24"/>
        </w:rPr>
        <w:t>Á</w:t>
      </w:r>
      <w:r>
        <w:rPr>
          <w:rStyle w:val="Ninguno"/>
          <w:rFonts w:ascii="Arial" w:hAnsi="Arial"/>
          <w:b/>
          <w:bCs/>
          <w:sz w:val="24"/>
          <w:szCs w:val="24"/>
          <w:lang w:val="de-DE"/>
        </w:rPr>
        <w:t>N, Y LA FRACCI</w:t>
      </w:r>
      <w:r>
        <w:rPr>
          <w:rStyle w:val="Ninguno"/>
          <w:rFonts w:ascii="Arial" w:hAnsi="Arial"/>
          <w:b/>
          <w:bCs/>
          <w:sz w:val="24"/>
          <w:szCs w:val="24"/>
        </w:rPr>
        <w:t>Ó</w:t>
      </w:r>
      <w:r>
        <w:rPr>
          <w:rStyle w:val="Ninguno"/>
          <w:rFonts w:ascii="Arial" w:hAnsi="Arial"/>
          <w:b/>
          <w:bCs/>
          <w:sz w:val="24"/>
          <w:szCs w:val="24"/>
        </w:rPr>
        <w:t>N XLIV DEL ART</w:t>
      </w:r>
      <w:r>
        <w:rPr>
          <w:rStyle w:val="Ninguno"/>
          <w:rFonts w:ascii="Arial" w:hAnsi="Arial"/>
          <w:b/>
          <w:bCs/>
          <w:sz w:val="24"/>
          <w:szCs w:val="24"/>
        </w:rPr>
        <w:t>Í</w:t>
      </w:r>
      <w:r>
        <w:rPr>
          <w:rStyle w:val="Ninguno"/>
          <w:rFonts w:ascii="Arial" w:hAnsi="Arial"/>
          <w:b/>
          <w:bCs/>
          <w:sz w:val="24"/>
          <w:szCs w:val="24"/>
        </w:rPr>
        <w:t>CULO 34 DE LA LEY DE EDUCACI</w:t>
      </w:r>
      <w:r>
        <w:rPr>
          <w:rStyle w:val="Ninguno"/>
          <w:rFonts w:ascii="Arial" w:hAnsi="Arial"/>
          <w:b/>
          <w:bCs/>
          <w:sz w:val="24"/>
          <w:szCs w:val="24"/>
        </w:rPr>
        <w:t>Ó</w:t>
      </w:r>
      <w:r>
        <w:rPr>
          <w:rStyle w:val="Ninguno"/>
          <w:rFonts w:ascii="Arial" w:hAnsi="Arial"/>
          <w:b/>
          <w:bCs/>
          <w:sz w:val="24"/>
          <w:szCs w:val="24"/>
        </w:rPr>
        <w:t>N DEL ESTADO DE YUCAT</w:t>
      </w:r>
      <w:r>
        <w:rPr>
          <w:rStyle w:val="Ninguno"/>
          <w:rFonts w:ascii="Arial" w:hAnsi="Arial"/>
          <w:b/>
          <w:bCs/>
          <w:sz w:val="24"/>
          <w:szCs w:val="24"/>
        </w:rPr>
        <w:t>Á</w:t>
      </w:r>
      <w:r>
        <w:rPr>
          <w:rStyle w:val="Ninguno"/>
          <w:rFonts w:ascii="Arial" w:hAnsi="Arial"/>
          <w:b/>
          <w:bCs/>
          <w:sz w:val="24"/>
          <w:szCs w:val="24"/>
        </w:rPr>
        <w:t>N.</w:t>
      </w:r>
    </w:p>
    <w:p w:rsidR="00B33C0A" w:rsidRDefault="0039546A">
      <w:pPr>
        <w:pStyle w:val="CuerpoA"/>
        <w:spacing w:line="360" w:lineRule="auto"/>
        <w:jc w:val="both"/>
        <w:rPr>
          <w:rStyle w:val="Hyperlink1"/>
        </w:rPr>
      </w:pPr>
      <w:r>
        <w:rPr>
          <w:rStyle w:val="Ninguno"/>
          <w:rFonts w:ascii="Arial" w:hAnsi="Arial"/>
          <w:sz w:val="24"/>
          <w:szCs w:val="24"/>
          <w:lang w:val="de-DE"/>
        </w:rPr>
        <w:lastRenderedPageBreak/>
        <w:t>Art</w:t>
      </w:r>
      <w:r>
        <w:rPr>
          <w:rStyle w:val="Ninguno"/>
          <w:rFonts w:ascii="Arial" w:hAnsi="Arial"/>
          <w:sz w:val="24"/>
          <w:szCs w:val="24"/>
        </w:rPr>
        <w:t>í</w:t>
      </w:r>
      <w:r>
        <w:rPr>
          <w:rStyle w:val="Ninguno"/>
          <w:rFonts w:ascii="Arial" w:hAnsi="Arial"/>
          <w:sz w:val="24"/>
          <w:szCs w:val="24"/>
          <w:lang w:val="pt-PT"/>
        </w:rPr>
        <w:t xml:space="preserve">culo </w:t>
      </w:r>
      <w:r>
        <w:rPr>
          <w:rStyle w:val="Ninguno"/>
          <w:rFonts w:ascii="Arial" w:hAnsi="Arial"/>
          <w:sz w:val="24"/>
          <w:szCs w:val="24"/>
        </w:rPr>
        <w:t>Ú</w:t>
      </w:r>
      <w:r>
        <w:rPr>
          <w:rStyle w:val="Ninguno"/>
          <w:rFonts w:ascii="Arial" w:hAnsi="Arial"/>
          <w:sz w:val="24"/>
          <w:szCs w:val="24"/>
        </w:rPr>
        <w:t>nico: Se adiciona el Cap</w:t>
      </w:r>
      <w:r>
        <w:rPr>
          <w:rStyle w:val="Ninguno"/>
          <w:rFonts w:ascii="Arial" w:hAnsi="Arial"/>
          <w:sz w:val="24"/>
          <w:szCs w:val="24"/>
        </w:rPr>
        <w:t>í</w:t>
      </w:r>
      <w:r>
        <w:rPr>
          <w:rStyle w:val="Ninguno"/>
          <w:rFonts w:ascii="Arial" w:hAnsi="Arial"/>
          <w:sz w:val="24"/>
          <w:szCs w:val="24"/>
        </w:rPr>
        <w:t>tulo VI del T</w:t>
      </w:r>
      <w:r>
        <w:rPr>
          <w:rStyle w:val="Ninguno"/>
          <w:rFonts w:ascii="Arial" w:hAnsi="Arial"/>
          <w:sz w:val="24"/>
          <w:szCs w:val="24"/>
        </w:rPr>
        <w:t>í</w:t>
      </w:r>
      <w:r>
        <w:rPr>
          <w:rStyle w:val="Ninguno"/>
          <w:rFonts w:ascii="Arial" w:hAnsi="Arial"/>
          <w:sz w:val="24"/>
          <w:szCs w:val="24"/>
          <w:lang w:val="pt-PT"/>
        </w:rPr>
        <w:t>tulo S</w:t>
      </w:r>
      <w:r>
        <w:rPr>
          <w:rStyle w:val="Ninguno"/>
          <w:rFonts w:ascii="Arial" w:hAnsi="Arial"/>
          <w:sz w:val="24"/>
          <w:szCs w:val="24"/>
        </w:rPr>
        <w:t>é</w:t>
      </w:r>
      <w:r>
        <w:rPr>
          <w:rStyle w:val="Ninguno"/>
          <w:rFonts w:ascii="Arial" w:hAnsi="Arial"/>
          <w:sz w:val="24"/>
          <w:szCs w:val="24"/>
        </w:rPr>
        <w:t>ptimo de la Ley de</w:t>
      </w:r>
      <w:bookmarkStart w:id="2" w:name="_GoBack"/>
      <w:bookmarkEnd w:id="2"/>
      <w:r>
        <w:rPr>
          <w:rStyle w:val="Ninguno"/>
          <w:rFonts w:ascii="Arial" w:hAnsi="Arial"/>
          <w:sz w:val="24"/>
          <w:szCs w:val="24"/>
        </w:rPr>
        <w:t xml:space="preserve"> Salud del Estado de Yucat</w:t>
      </w:r>
      <w:r>
        <w:rPr>
          <w:rStyle w:val="Ninguno"/>
          <w:rFonts w:ascii="Arial" w:hAnsi="Arial"/>
          <w:sz w:val="24"/>
          <w:szCs w:val="24"/>
        </w:rPr>
        <w:t>á</w:t>
      </w:r>
      <w:r>
        <w:rPr>
          <w:rStyle w:val="Ninguno"/>
          <w:rFonts w:ascii="Arial" w:hAnsi="Arial"/>
          <w:sz w:val="24"/>
          <w:szCs w:val="24"/>
        </w:rPr>
        <w:t>n  y la Fracci</w:t>
      </w:r>
      <w:r>
        <w:rPr>
          <w:rStyle w:val="Ninguno"/>
          <w:rFonts w:ascii="Arial" w:hAnsi="Arial"/>
          <w:sz w:val="24"/>
          <w:szCs w:val="24"/>
        </w:rPr>
        <w:t>ó</w:t>
      </w:r>
      <w:r>
        <w:rPr>
          <w:rStyle w:val="Ninguno"/>
          <w:rFonts w:ascii="Arial" w:hAnsi="Arial"/>
          <w:sz w:val="24"/>
          <w:szCs w:val="24"/>
        </w:rPr>
        <w:t xml:space="preserve">n </w:t>
      </w:r>
      <w:r>
        <w:rPr>
          <w:rStyle w:val="Ninguno"/>
          <w:rFonts w:ascii="Arial" w:hAnsi="Arial"/>
          <w:sz w:val="24"/>
          <w:szCs w:val="24"/>
        </w:rPr>
        <w:t>V del art</w:t>
      </w:r>
      <w:r>
        <w:rPr>
          <w:rStyle w:val="Ninguno"/>
          <w:rFonts w:ascii="Arial" w:hAnsi="Arial"/>
          <w:sz w:val="24"/>
          <w:szCs w:val="24"/>
        </w:rPr>
        <w:t>í</w:t>
      </w:r>
      <w:r>
        <w:rPr>
          <w:rStyle w:val="Ninguno"/>
          <w:rFonts w:ascii="Arial" w:hAnsi="Arial"/>
          <w:sz w:val="24"/>
          <w:szCs w:val="24"/>
        </w:rPr>
        <w:t>culo 86 de la Ley de Educaci</w:t>
      </w:r>
      <w:r>
        <w:rPr>
          <w:rStyle w:val="Ninguno"/>
          <w:rFonts w:ascii="Arial" w:hAnsi="Arial"/>
          <w:sz w:val="24"/>
          <w:szCs w:val="24"/>
        </w:rPr>
        <w:t>ó</w:t>
      </w:r>
      <w:r>
        <w:rPr>
          <w:rStyle w:val="Ninguno"/>
          <w:rFonts w:ascii="Arial" w:hAnsi="Arial"/>
          <w:sz w:val="24"/>
          <w:szCs w:val="24"/>
        </w:rPr>
        <w:t>n del Estado de Yucat</w:t>
      </w:r>
      <w:r>
        <w:rPr>
          <w:rStyle w:val="Ninguno"/>
          <w:rFonts w:ascii="Arial" w:hAnsi="Arial"/>
          <w:sz w:val="24"/>
          <w:szCs w:val="24"/>
        </w:rPr>
        <w:t>á</w:t>
      </w:r>
      <w:r>
        <w:rPr>
          <w:rStyle w:val="Ninguno"/>
          <w:rFonts w:ascii="Arial" w:hAnsi="Arial"/>
          <w:sz w:val="24"/>
          <w:szCs w:val="24"/>
        </w:rPr>
        <w:t>n, para quedar como sigue:</w:t>
      </w:r>
    </w:p>
    <w:p w:rsidR="00B33C0A" w:rsidRDefault="0039546A">
      <w:pPr>
        <w:pStyle w:val="CuerpoA"/>
        <w:spacing w:line="360" w:lineRule="auto"/>
        <w:jc w:val="center"/>
        <w:rPr>
          <w:rStyle w:val="Ninguno"/>
          <w:rFonts w:ascii="Arial" w:eastAsia="Arial" w:hAnsi="Arial" w:cs="Arial"/>
          <w:b/>
          <w:bCs/>
          <w:sz w:val="24"/>
          <w:szCs w:val="24"/>
        </w:rPr>
      </w:pPr>
      <w:r>
        <w:rPr>
          <w:rStyle w:val="Ninguno"/>
          <w:rFonts w:ascii="Arial" w:hAnsi="Arial"/>
          <w:b/>
          <w:bCs/>
          <w:sz w:val="24"/>
          <w:szCs w:val="24"/>
          <w:lang w:val="de-DE"/>
        </w:rPr>
        <w:t>LEY</w:t>
      </w:r>
      <w:r>
        <w:rPr>
          <w:rStyle w:val="Ninguno"/>
          <w:rFonts w:ascii="Arial" w:hAnsi="Arial"/>
          <w:b/>
          <w:bCs/>
          <w:sz w:val="24"/>
          <w:szCs w:val="24"/>
          <w:lang w:val="de-DE"/>
        </w:rPr>
        <w:t xml:space="preserve"> DE SALUD DEL ESTADO DE YUCAT</w:t>
      </w:r>
      <w:r>
        <w:rPr>
          <w:rStyle w:val="Ninguno"/>
          <w:rFonts w:ascii="Arial" w:hAnsi="Arial"/>
          <w:b/>
          <w:bCs/>
          <w:sz w:val="24"/>
          <w:szCs w:val="24"/>
        </w:rPr>
        <w:t>Á</w:t>
      </w:r>
      <w:r>
        <w:rPr>
          <w:rStyle w:val="Ninguno"/>
          <w:rFonts w:ascii="Arial" w:hAnsi="Arial"/>
          <w:b/>
          <w:bCs/>
          <w:sz w:val="24"/>
          <w:szCs w:val="24"/>
        </w:rPr>
        <w:t xml:space="preserve">N. </w:t>
      </w:r>
    </w:p>
    <w:p w:rsidR="00B33C0A" w:rsidRDefault="0039546A">
      <w:pPr>
        <w:pStyle w:val="CuerpoA"/>
        <w:spacing w:after="0" w:line="360" w:lineRule="auto"/>
        <w:jc w:val="center"/>
        <w:rPr>
          <w:rStyle w:val="Ninguno"/>
          <w:rFonts w:ascii="Arial" w:eastAsia="Arial" w:hAnsi="Arial" w:cs="Arial"/>
          <w:b/>
          <w:bCs/>
          <w:sz w:val="24"/>
          <w:szCs w:val="24"/>
        </w:rPr>
      </w:pPr>
      <w:r>
        <w:rPr>
          <w:rStyle w:val="Ninguno"/>
          <w:rFonts w:ascii="Arial" w:hAnsi="Arial"/>
          <w:b/>
          <w:bCs/>
          <w:sz w:val="24"/>
          <w:szCs w:val="24"/>
        </w:rPr>
        <w:t>CAP</w:t>
      </w:r>
      <w:r>
        <w:rPr>
          <w:rStyle w:val="Ninguno"/>
          <w:rFonts w:ascii="Arial" w:hAnsi="Arial"/>
          <w:b/>
          <w:bCs/>
          <w:sz w:val="24"/>
          <w:szCs w:val="24"/>
        </w:rPr>
        <w:t>Í</w:t>
      </w:r>
      <w:r>
        <w:rPr>
          <w:rStyle w:val="Ninguno"/>
          <w:rFonts w:ascii="Arial" w:hAnsi="Arial"/>
          <w:b/>
          <w:bCs/>
          <w:sz w:val="24"/>
          <w:szCs w:val="24"/>
        </w:rPr>
        <w:t>TULO VI</w:t>
      </w:r>
    </w:p>
    <w:p w:rsidR="00B33C0A" w:rsidRDefault="0039546A">
      <w:pPr>
        <w:pStyle w:val="CuerpoA"/>
        <w:spacing w:after="0" w:line="360" w:lineRule="auto"/>
        <w:jc w:val="center"/>
        <w:rPr>
          <w:rStyle w:val="Ninguno"/>
          <w:rFonts w:ascii="Arial" w:eastAsia="Arial" w:hAnsi="Arial" w:cs="Arial"/>
          <w:b/>
          <w:bCs/>
          <w:sz w:val="24"/>
          <w:szCs w:val="24"/>
        </w:rPr>
      </w:pPr>
      <w:bookmarkStart w:id="3" w:name="_fob9te"/>
      <w:bookmarkEnd w:id="3"/>
      <w:r>
        <w:rPr>
          <w:rStyle w:val="Ninguno"/>
          <w:rFonts w:ascii="Arial" w:hAnsi="Arial"/>
          <w:b/>
          <w:bCs/>
          <w:sz w:val="24"/>
          <w:szCs w:val="24"/>
        </w:rPr>
        <w:t>SALUD BUCAL.</w:t>
      </w:r>
    </w:p>
    <w:p w:rsidR="00B33C0A" w:rsidRDefault="00B33C0A">
      <w:pPr>
        <w:pStyle w:val="CuerpoA"/>
        <w:spacing w:line="360" w:lineRule="auto"/>
        <w:rPr>
          <w:rStyle w:val="Ninguno"/>
          <w:rFonts w:ascii="Arial" w:eastAsia="Arial" w:hAnsi="Arial" w:cs="Arial"/>
          <w:b/>
          <w:bCs/>
          <w:sz w:val="24"/>
          <w:szCs w:val="24"/>
        </w:rPr>
      </w:pPr>
    </w:p>
    <w:p w:rsidR="00B33C0A" w:rsidRDefault="0039546A">
      <w:pPr>
        <w:pStyle w:val="CuerpoA"/>
        <w:spacing w:line="360" w:lineRule="auto"/>
        <w:jc w:val="both"/>
        <w:rPr>
          <w:rStyle w:val="Hyperlink1"/>
        </w:rPr>
      </w:pPr>
      <w:r>
        <w:rPr>
          <w:rStyle w:val="Ninguno"/>
          <w:rFonts w:ascii="Arial" w:hAnsi="Arial"/>
          <w:b/>
          <w:bCs/>
          <w:sz w:val="24"/>
          <w:szCs w:val="24"/>
          <w:lang w:val="de-DE"/>
        </w:rPr>
        <w:t>Art</w:t>
      </w:r>
      <w:r>
        <w:rPr>
          <w:rStyle w:val="Ninguno"/>
          <w:rFonts w:ascii="Arial" w:hAnsi="Arial"/>
          <w:b/>
          <w:bCs/>
          <w:sz w:val="24"/>
          <w:szCs w:val="24"/>
        </w:rPr>
        <w:t>í</w:t>
      </w:r>
      <w:r>
        <w:rPr>
          <w:rStyle w:val="Ninguno"/>
          <w:rFonts w:ascii="Arial" w:hAnsi="Arial"/>
          <w:b/>
          <w:bCs/>
          <w:sz w:val="24"/>
          <w:szCs w:val="24"/>
          <w:lang w:val="pt-PT"/>
        </w:rPr>
        <w:t xml:space="preserve">culo 113 Bis.- </w:t>
      </w:r>
      <w:r>
        <w:rPr>
          <w:rStyle w:val="Ninguno"/>
          <w:rFonts w:ascii="Arial" w:hAnsi="Arial"/>
          <w:sz w:val="24"/>
          <w:szCs w:val="24"/>
        </w:rPr>
        <w:t>El Ejecutivo Estatal a trav</w:t>
      </w:r>
      <w:r>
        <w:rPr>
          <w:rStyle w:val="Ninguno"/>
          <w:rFonts w:ascii="Arial" w:hAnsi="Arial"/>
          <w:sz w:val="24"/>
          <w:szCs w:val="24"/>
        </w:rPr>
        <w:t>é</w:t>
      </w:r>
      <w:r>
        <w:rPr>
          <w:rStyle w:val="Ninguno"/>
          <w:rFonts w:ascii="Arial" w:hAnsi="Arial"/>
          <w:sz w:val="24"/>
          <w:szCs w:val="24"/>
        </w:rPr>
        <w:t>s de la Secretar</w:t>
      </w:r>
      <w:r>
        <w:rPr>
          <w:rStyle w:val="Ninguno"/>
          <w:rFonts w:ascii="Arial" w:hAnsi="Arial"/>
          <w:sz w:val="24"/>
          <w:szCs w:val="24"/>
        </w:rPr>
        <w:t>í</w:t>
      </w:r>
      <w:r>
        <w:rPr>
          <w:rStyle w:val="Ninguno"/>
          <w:rFonts w:ascii="Arial" w:hAnsi="Arial"/>
          <w:sz w:val="24"/>
          <w:szCs w:val="24"/>
        </w:rPr>
        <w:t>a de Salud del Estado de Yucat</w:t>
      </w:r>
      <w:r>
        <w:rPr>
          <w:rStyle w:val="Ninguno"/>
          <w:rFonts w:ascii="Arial" w:hAnsi="Arial"/>
          <w:sz w:val="24"/>
          <w:szCs w:val="24"/>
        </w:rPr>
        <w:t>á</w:t>
      </w:r>
      <w:r>
        <w:rPr>
          <w:rStyle w:val="Ninguno"/>
          <w:rFonts w:ascii="Arial" w:hAnsi="Arial"/>
          <w:sz w:val="24"/>
          <w:szCs w:val="24"/>
          <w:lang w:val="fr-FR"/>
        </w:rPr>
        <w:t>n,</w:t>
      </w:r>
      <w:r>
        <w:rPr>
          <w:rStyle w:val="Ninguno"/>
          <w:rFonts w:ascii="Arial" w:hAnsi="Arial"/>
          <w:sz w:val="24"/>
          <w:szCs w:val="24"/>
          <w:lang w:val="fr-FR"/>
        </w:rPr>
        <w:t xml:space="preserve"> implementar</w:t>
      </w:r>
      <w:r>
        <w:rPr>
          <w:rStyle w:val="Ninguno"/>
          <w:rFonts w:ascii="Arial" w:hAnsi="Arial"/>
          <w:sz w:val="24"/>
          <w:szCs w:val="24"/>
        </w:rPr>
        <w:t xml:space="preserve">á </w:t>
      </w:r>
      <w:r>
        <w:rPr>
          <w:rStyle w:val="Ninguno"/>
          <w:rFonts w:ascii="Arial" w:hAnsi="Arial"/>
          <w:sz w:val="24"/>
          <w:szCs w:val="24"/>
        </w:rPr>
        <w:t>programas permanentes de salud bucal estatales, enfocados en impulsar una cultura del cuidado de la salud bucodental, la prevenci</w:t>
      </w:r>
      <w:r>
        <w:rPr>
          <w:rStyle w:val="Ninguno"/>
          <w:rFonts w:ascii="Arial" w:hAnsi="Arial"/>
          <w:sz w:val="24"/>
          <w:szCs w:val="24"/>
        </w:rPr>
        <w:t>ó</w:t>
      </w:r>
      <w:r>
        <w:rPr>
          <w:rStyle w:val="Ninguno"/>
          <w:rFonts w:ascii="Arial" w:hAnsi="Arial"/>
          <w:sz w:val="24"/>
          <w:szCs w:val="24"/>
        </w:rPr>
        <w:t>n de las enfermedades y el tratamiento y rehabilitaci</w:t>
      </w:r>
      <w:r>
        <w:rPr>
          <w:rStyle w:val="Ninguno"/>
          <w:rFonts w:ascii="Arial" w:hAnsi="Arial"/>
          <w:sz w:val="24"/>
          <w:szCs w:val="24"/>
        </w:rPr>
        <w:t>ó</w:t>
      </w:r>
      <w:r>
        <w:rPr>
          <w:rStyle w:val="Ninguno"/>
          <w:rFonts w:ascii="Arial" w:hAnsi="Arial"/>
          <w:sz w:val="24"/>
          <w:szCs w:val="24"/>
        </w:rPr>
        <w:t>n de los padecimientos bucodentales.</w:t>
      </w:r>
    </w:p>
    <w:p w:rsidR="00B33C0A" w:rsidRDefault="0039546A">
      <w:pPr>
        <w:pStyle w:val="CuerpoA"/>
        <w:spacing w:line="360" w:lineRule="auto"/>
        <w:jc w:val="both"/>
        <w:rPr>
          <w:rStyle w:val="Hyperlink1"/>
        </w:rPr>
      </w:pPr>
      <w:r>
        <w:rPr>
          <w:rStyle w:val="Ninguno"/>
          <w:rFonts w:ascii="Arial" w:hAnsi="Arial"/>
          <w:b/>
          <w:bCs/>
          <w:sz w:val="24"/>
          <w:szCs w:val="24"/>
          <w:lang w:val="de-DE"/>
        </w:rPr>
        <w:t>Art</w:t>
      </w:r>
      <w:r>
        <w:rPr>
          <w:rStyle w:val="Ninguno"/>
          <w:rFonts w:ascii="Arial" w:hAnsi="Arial"/>
          <w:b/>
          <w:bCs/>
          <w:sz w:val="24"/>
          <w:szCs w:val="24"/>
        </w:rPr>
        <w:t>í</w:t>
      </w:r>
      <w:r>
        <w:rPr>
          <w:rStyle w:val="Ninguno"/>
          <w:rFonts w:ascii="Arial" w:hAnsi="Arial"/>
          <w:b/>
          <w:bCs/>
          <w:sz w:val="24"/>
          <w:szCs w:val="24"/>
          <w:lang w:val="pt-PT"/>
        </w:rPr>
        <w:t>culo 113 Ter.-</w:t>
      </w:r>
      <w:r>
        <w:rPr>
          <w:rStyle w:val="Ninguno"/>
          <w:rFonts w:ascii="Arial" w:hAnsi="Arial"/>
          <w:sz w:val="24"/>
          <w:szCs w:val="24"/>
        </w:rPr>
        <w:t xml:space="preserve"> En</w:t>
      </w:r>
      <w:r>
        <w:rPr>
          <w:rStyle w:val="Ninguno"/>
          <w:rFonts w:ascii="Arial" w:hAnsi="Arial"/>
          <w:sz w:val="24"/>
          <w:szCs w:val="24"/>
        </w:rPr>
        <w:t xml:space="preserve"> la implementaci</w:t>
      </w:r>
      <w:r>
        <w:rPr>
          <w:rStyle w:val="Ninguno"/>
          <w:rFonts w:ascii="Arial" w:hAnsi="Arial"/>
          <w:sz w:val="24"/>
          <w:szCs w:val="24"/>
        </w:rPr>
        <w:t>ó</w:t>
      </w:r>
      <w:r>
        <w:rPr>
          <w:rStyle w:val="Ninguno"/>
          <w:rFonts w:ascii="Arial" w:hAnsi="Arial"/>
          <w:sz w:val="24"/>
          <w:szCs w:val="24"/>
        </w:rPr>
        <w:t>n de los programas de salud bucodental, la Secretaria de Salud, deber</w:t>
      </w:r>
      <w:r>
        <w:rPr>
          <w:rStyle w:val="Ninguno"/>
          <w:rFonts w:ascii="Arial" w:hAnsi="Arial"/>
          <w:sz w:val="24"/>
          <w:szCs w:val="24"/>
        </w:rPr>
        <w:t xml:space="preserve">á </w:t>
      </w:r>
      <w:r>
        <w:rPr>
          <w:rStyle w:val="Ninguno"/>
          <w:rFonts w:ascii="Arial" w:hAnsi="Arial"/>
          <w:sz w:val="24"/>
          <w:szCs w:val="24"/>
        </w:rPr>
        <w:t>procurar un trabajo multidisciplinario y la participaci</w:t>
      </w:r>
      <w:r>
        <w:rPr>
          <w:rStyle w:val="Ninguno"/>
          <w:rFonts w:ascii="Arial" w:hAnsi="Arial"/>
          <w:sz w:val="24"/>
          <w:szCs w:val="24"/>
        </w:rPr>
        <w:t>ó</w:t>
      </w:r>
      <w:r>
        <w:rPr>
          <w:rStyle w:val="Ninguno"/>
          <w:rFonts w:ascii="Arial" w:hAnsi="Arial"/>
          <w:sz w:val="24"/>
          <w:szCs w:val="24"/>
        </w:rPr>
        <w:t>n de las instituciones y dependencias del gobierno estatal, la academia, as</w:t>
      </w:r>
      <w:r>
        <w:rPr>
          <w:rStyle w:val="Ninguno"/>
          <w:rFonts w:ascii="Arial" w:hAnsi="Arial"/>
          <w:sz w:val="24"/>
          <w:szCs w:val="24"/>
        </w:rPr>
        <w:t xml:space="preserve">í </w:t>
      </w:r>
      <w:r>
        <w:rPr>
          <w:rStyle w:val="Ninguno"/>
          <w:rFonts w:ascii="Arial" w:hAnsi="Arial"/>
          <w:sz w:val="24"/>
          <w:szCs w:val="24"/>
        </w:rPr>
        <w:t>como de los sectores sociales y pri</w:t>
      </w:r>
      <w:r>
        <w:rPr>
          <w:rStyle w:val="Ninguno"/>
          <w:rFonts w:ascii="Arial" w:hAnsi="Arial"/>
          <w:sz w:val="24"/>
          <w:szCs w:val="24"/>
        </w:rPr>
        <w:t>vados, con la finalidad de propiciar una cultura de prevenci</w:t>
      </w:r>
      <w:r>
        <w:rPr>
          <w:rStyle w:val="Ninguno"/>
          <w:rFonts w:ascii="Arial" w:hAnsi="Arial"/>
          <w:sz w:val="24"/>
          <w:szCs w:val="24"/>
        </w:rPr>
        <w:t>ó</w:t>
      </w:r>
      <w:r>
        <w:rPr>
          <w:rStyle w:val="Ninguno"/>
          <w:rFonts w:ascii="Arial" w:hAnsi="Arial"/>
          <w:sz w:val="24"/>
          <w:szCs w:val="24"/>
        </w:rPr>
        <w:t>n y atenci</w:t>
      </w:r>
      <w:r>
        <w:rPr>
          <w:rStyle w:val="Ninguno"/>
          <w:rFonts w:ascii="Arial" w:hAnsi="Arial"/>
          <w:sz w:val="24"/>
          <w:szCs w:val="24"/>
        </w:rPr>
        <w:t>ó</w:t>
      </w:r>
      <w:r>
        <w:rPr>
          <w:rStyle w:val="Ninguno"/>
          <w:rFonts w:ascii="Arial" w:hAnsi="Arial"/>
          <w:sz w:val="24"/>
          <w:szCs w:val="24"/>
        </w:rPr>
        <w:t>n de las enfermedades en la poblaci</w:t>
      </w:r>
      <w:r>
        <w:rPr>
          <w:rStyle w:val="Ninguno"/>
          <w:rFonts w:ascii="Arial" w:hAnsi="Arial"/>
          <w:sz w:val="24"/>
          <w:szCs w:val="24"/>
        </w:rPr>
        <w:t>ó</w:t>
      </w:r>
      <w:r>
        <w:rPr>
          <w:rStyle w:val="Ninguno"/>
          <w:rFonts w:ascii="Arial" w:hAnsi="Arial"/>
          <w:sz w:val="24"/>
          <w:szCs w:val="24"/>
        </w:rPr>
        <w:t>n.</w:t>
      </w:r>
    </w:p>
    <w:p w:rsidR="00B33C0A" w:rsidRDefault="0039546A">
      <w:pPr>
        <w:pStyle w:val="CuerpoA"/>
        <w:spacing w:after="150" w:line="360" w:lineRule="auto"/>
        <w:jc w:val="both"/>
        <w:rPr>
          <w:rStyle w:val="Hyperlink1"/>
        </w:rPr>
      </w:pPr>
      <w:r>
        <w:rPr>
          <w:rStyle w:val="Hyperlink1"/>
        </w:rPr>
        <w:t>Para efectos del cumplimiento del presente Capítulo, el Ejecutivo Estatal a través de la Secretaría de Salud contará con una Comisión Interinstit</w:t>
      </w:r>
      <w:r>
        <w:rPr>
          <w:rStyle w:val="Hyperlink1"/>
        </w:rPr>
        <w:t xml:space="preserve">ucional de Salud Bucal, cuyos objetivos, programas, metas, conformación y reglamentación interna serán facultad del Titular de la Secretaría. </w:t>
      </w:r>
    </w:p>
    <w:p w:rsidR="00B33C0A" w:rsidRDefault="0039546A">
      <w:pPr>
        <w:pStyle w:val="CuerpoA"/>
        <w:spacing w:line="360" w:lineRule="auto"/>
        <w:jc w:val="both"/>
        <w:rPr>
          <w:rStyle w:val="Hyperlink1"/>
        </w:rPr>
      </w:pPr>
      <w:r>
        <w:rPr>
          <w:rStyle w:val="Ninguno"/>
          <w:rFonts w:ascii="Arial" w:hAnsi="Arial"/>
          <w:b/>
          <w:bCs/>
          <w:sz w:val="24"/>
          <w:szCs w:val="24"/>
          <w:lang w:val="de-DE"/>
        </w:rPr>
        <w:t>Art</w:t>
      </w:r>
      <w:r>
        <w:rPr>
          <w:rStyle w:val="Ninguno"/>
          <w:rFonts w:ascii="Arial" w:hAnsi="Arial"/>
          <w:b/>
          <w:bCs/>
          <w:sz w:val="24"/>
          <w:szCs w:val="24"/>
        </w:rPr>
        <w:t>í</w:t>
      </w:r>
      <w:r>
        <w:rPr>
          <w:rStyle w:val="Ninguno"/>
          <w:rFonts w:ascii="Arial" w:hAnsi="Arial"/>
          <w:b/>
          <w:bCs/>
          <w:sz w:val="24"/>
          <w:szCs w:val="24"/>
          <w:lang w:val="pt-PT"/>
        </w:rPr>
        <w:t xml:space="preserve">culo 113 Quater.- </w:t>
      </w:r>
      <w:r>
        <w:rPr>
          <w:rStyle w:val="Ninguno"/>
          <w:rFonts w:ascii="Arial" w:hAnsi="Arial"/>
          <w:sz w:val="24"/>
          <w:szCs w:val="24"/>
        </w:rPr>
        <w:t>En los programas a los que refiere el art</w:t>
      </w:r>
      <w:r>
        <w:rPr>
          <w:rStyle w:val="Ninguno"/>
          <w:rFonts w:ascii="Arial" w:hAnsi="Arial"/>
          <w:sz w:val="24"/>
          <w:szCs w:val="24"/>
        </w:rPr>
        <w:t>í</w:t>
      </w:r>
      <w:r>
        <w:rPr>
          <w:rStyle w:val="Ninguno"/>
          <w:rFonts w:ascii="Arial" w:hAnsi="Arial"/>
          <w:sz w:val="24"/>
          <w:szCs w:val="24"/>
        </w:rPr>
        <w:t>culo que antecede, se deber</w:t>
      </w:r>
      <w:r>
        <w:rPr>
          <w:rStyle w:val="Ninguno"/>
          <w:rFonts w:ascii="Arial" w:hAnsi="Arial"/>
          <w:sz w:val="24"/>
          <w:szCs w:val="24"/>
        </w:rPr>
        <w:t>á</w:t>
      </w:r>
      <w:r>
        <w:rPr>
          <w:rStyle w:val="Ninguno"/>
          <w:rFonts w:ascii="Arial" w:hAnsi="Arial"/>
          <w:sz w:val="24"/>
          <w:szCs w:val="24"/>
        </w:rPr>
        <w:t xml:space="preserve">n incluir con </w:t>
      </w:r>
      <w:r>
        <w:rPr>
          <w:rStyle w:val="Ninguno"/>
          <w:rFonts w:ascii="Arial" w:hAnsi="Arial"/>
          <w:sz w:val="24"/>
          <w:szCs w:val="24"/>
        </w:rPr>
        <w:t>prioridad, acciones que promuevan una cultura de higiene, cuidado y prevenci</w:t>
      </w:r>
      <w:r>
        <w:rPr>
          <w:rStyle w:val="Ninguno"/>
          <w:rFonts w:ascii="Arial" w:hAnsi="Arial"/>
          <w:sz w:val="24"/>
          <w:szCs w:val="24"/>
        </w:rPr>
        <w:t>ó</w:t>
      </w:r>
      <w:r>
        <w:rPr>
          <w:rStyle w:val="Ninguno"/>
          <w:rFonts w:ascii="Arial" w:hAnsi="Arial"/>
          <w:sz w:val="24"/>
          <w:szCs w:val="24"/>
        </w:rPr>
        <w:t>n de las enfermedades bucodentales en las y los ni</w:t>
      </w:r>
      <w:r>
        <w:rPr>
          <w:rStyle w:val="Ninguno"/>
          <w:rFonts w:ascii="Arial" w:hAnsi="Arial"/>
          <w:sz w:val="24"/>
          <w:szCs w:val="24"/>
        </w:rPr>
        <w:t>ñ</w:t>
      </w:r>
      <w:r>
        <w:rPr>
          <w:rStyle w:val="Ninguno"/>
          <w:rFonts w:ascii="Arial" w:hAnsi="Arial"/>
          <w:sz w:val="24"/>
          <w:szCs w:val="24"/>
          <w:lang w:val="pt-PT"/>
        </w:rPr>
        <w:t xml:space="preserve">os del estado. </w:t>
      </w:r>
    </w:p>
    <w:p w:rsidR="00B33C0A" w:rsidRDefault="0039546A">
      <w:pPr>
        <w:pStyle w:val="CuerpoA"/>
        <w:spacing w:line="360" w:lineRule="auto"/>
        <w:jc w:val="both"/>
        <w:rPr>
          <w:rStyle w:val="Hyperlink1"/>
        </w:rPr>
      </w:pPr>
      <w:r>
        <w:rPr>
          <w:rStyle w:val="Ninguno"/>
          <w:rFonts w:ascii="Arial" w:hAnsi="Arial"/>
          <w:b/>
          <w:bCs/>
          <w:sz w:val="24"/>
          <w:szCs w:val="24"/>
          <w:lang w:val="de-DE"/>
        </w:rPr>
        <w:t>Art</w:t>
      </w:r>
      <w:r>
        <w:rPr>
          <w:rStyle w:val="Ninguno"/>
          <w:rFonts w:ascii="Arial" w:hAnsi="Arial"/>
          <w:b/>
          <w:bCs/>
          <w:sz w:val="24"/>
          <w:szCs w:val="24"/>
        </w:rPr>
        <w:t>í</w:t>
      </w:r>
      <w:r>
        <w:rPr>
          <w:rStyle w:val="Ninguno"/>
          <w:rFonts w:ascii="Arial" w:hAnsi="Arial"/>
          <w:b/>
          <w:bCs/>
          <w:sz w:val="24"/>
          <w:szCs w:val="24"/>
          <w:lang w:val="pt-PT"/>
        </w:rPr>
        <w:t xml:space="preserve">culo 113 Quinquies.- </w:t>
      </w:r>
      <w:r>
        <w:rPr>
          <w:rStyle w:val="Ninguno"/>
          <w:rFonts w:ascii="Arial" w:hAnsi="Arial"/>
          <w:sz w:val="24"/>
          <w:szCs w:val="24"/>
        </w:rPr>
        <w:t>En toda ni</w:t>
      </w:r>
      <w:r>
        <w:rPr>
          <w:rStyle w:val="Ninguno"/>
          <w:rFonts w:ascii="Arial" w:hAnsi="Arial"/>
          <w:sz w:val="24"/>
          <w:szCs w:val="24"/>
        </w:rPr>
        <w:t>ñ</w:t>
      </w:r>
      <w:r>
        <w:rPr>
          <w:rStyle w:val="Ninguno"/>
          <w:rFonts w:ascii="Arial" w:hAnsi="Arial"/>
          <w:sz w:val="24"/>
          <w:szCs w:val="24"/>
        </w:rPr>
        <w:t>a y ni</w:t>
      </w:r>
      <w:r>
        <w:rPr>
          <w:rStyle w:val="Ninguno"/>
          <w:rFonts w:ascii="Arial" w:hAnsi="Arial"/>
          <w:sz w:val="24"/>
          <w:szCs w:val="24"/>
        </w:rPr>
        <w:t>ñ</w:t>
      </w:r>
      <w:r>
        <w:rPr>
          <w:rStyle w:val="Ninguno"/>
          <w:rFonts w:ascii="Arial" w:hAnsi="Arial"/>
          <w:sz w:val="24"/>
          <w:szCs w:val="24"/>
        </w:rPr>
        <w:t>o que forme parte de la educaci</w:t>
      </w:r>
      <w:r>
        <w:rPr>
          <w:rStyle w:val="Ninguno"/>
          <w:rFonts w:ascii="Arial" w:hAnsi="Arial"/>
          <w:sz w:val="24"/>
          <w:szCs w:val="24"/>
        </w:rPr>
        <w:t>ó</w:t>
      </w:r>
      <w:r>
        <w:rPr>
          <w:rStyle w:val="Ninguno"/>
          <w:rFonts w:ascii="Arial" w:hAnsi="Arial"/>
          <w:sz w:val="24"/>
          <w:szCs w:val="24"/>
        </w:rPr>
        <w:t>n preescolar y primaria del sector p</w:t>
      </w:r>
      <w:r>
        <w:rPr>
          <w:rStyle w:val="Ninguno"/>
          <w:rFonts w:ascii="Arial" w:hAnsi="Arial"/>
          <w:sz w:val="24"/>
          <w:szCs w:val="24"/>
        </w:rPr>
        <w:t>ú</w:t>
      </w:r>
      <w:r>
        <w:rPr>
          <w:rStyle w:val="Ninguno"/>
          <w:rFonts w:ascii="Arial" w:hAnsi="Arial"/>
          <w:sz w:val="24"/>
          <w:szCs w:val="24"/>
        </w:rPr>
        <w:t>blico, se deber</w:t>
      </w:r>
      <w:r>
        <w:rPr>
          <w:rStyle w:val="Ninguno"/>
          <w:rFonts w:ascii="Arial" w:hAnsi="Arial"/>
          <w:sz w:val="24"/>
          <w:szCs w:val="24"/>
        </w:rPr>
        <w:t xml:space="preserve">á </w:t>
      </w:r>
      <w:r>
        <w:rPr>
          <w:rStyle w:val="Ninguno"/>
          <w:rFonts w:ascii="Arial" w:hAnsi="Arial"/>
          <w:sz w:val="24"/>
          <w:szCs w:val="24"/>
        </w:rPr>
        <w:t xml:space="preserve">garantizar al menos dos </w:t>
      </w:r>
      <w:r>
        <w:rPr>
          <w:rStyle w:val="Ninguno"/>
          <w:rFonts w:ascii="Arial" w:hAnsi="Arial"/>
          <w:sz w:val="24"/>
          <w:szCs w:val="24"/>
        </w:rPr>
        <w:lastRenderedPageBreak/>
        <w:t>revisiones odontol</w:t>
      </w:r>
      <w:r>
        <w:rPr>
          <w:rStyle w:val="Ninguno"/>
          <w:rFonts w:ascii="Arial" w:hAnsi="Arial"/>
          <w:sz w:val="24"/>
          <w:szCs w:val="24"/>
        </w:rPr>
        <w:t>ó</w:t>
      </w:r>
      <w:r>
        <w:rPr>
          <w:rStyle w:val="Ninguno"/>
          <w:rFonts w:ascii="Arial" w:hAnsi="Arial"/>
          <w:sz w:val="24"/>
          <w:szCs w:val="24"/>
        </w:rPr>
        <w:t>gicas y profil</w:t>
      </w:r>
      <w:r>
        <w:rPr>
          <w:rStyle w:val="Ninguno"/>
          <w:rFonts w:ascii="Arial" w:hAnsi="Arial"/>
          <w:sz w:val="24"/>
          <w:szCs w:val="24"/>
        </w:rPr>
        <w:t>á</w:t>
      </w:r>
      <w:r>
        <w:rPr>
          <w:rStyle w:val="Ninguno"/>
          <w:rFonts w:ascii="Arial" w:hAnsi="Arial"/>
          <w:sz w:val="24"/>
          <w:szCs w:val="24"/>
        </w:rPr>
        <w:t>cticas al a</w:t>
      </w:r>
      <w:r>
        <w:rPr>
          <w:rStyle w:val="Ninguno"/>
          <w:rFonts w:ascii="Arial" w:hAnsi="Arial"/>
          <w:sz w:val="24"/>
          <w:szCs w:val="24"/>
        </w:rPr>
        <w:t>ñ</w:t>
      </w:r>
      <w:r>
        <w:rPr>
          <w:rStyle w:val="Ninguno"/>
          <w:rFonts w:ascii="Arial" w:hAnsi="Arial"/>
          <w:sz w:val="24"/>
          <w:szCs w:val="24"/>
        </w:rPr>
        <w:t>o, independientemente del r</w:t>
      </w:r>
      <w:r>
        <w:rPr>
          <w:rStyle w:val="Ninguno"/>
          <w:rFonts w:ascii="Arial" w:hAnsi="Arial"/>
          <w:sz w:val="24"/>
          <w:szCs w:val="24"/>
        </w:rPr>
        <w:t>é</w:t>
      </w:r>
      <w:r>
        <w:rPr>
          <w:rStyle w:val="Ninguno"/>
          <w:rFonts w:ascii="Arial" w:hAnsi="Arial"/>
          <w:sz w:val="24"/>
          <w:szCs w:val="24"/>
        </w:rPr>
        <w:t>gimen de seguridad social o protecci</w:t>
      </w:r>
      <w:r>
        <w:rPr>
          <w:rStyle w:val="Ninguno"/>
          <w:rFonts w:ascii="Arial" w:hAnsi="Arial"/>
          <w:sz w:val="24"/>
          <w:szCs w:val="24"/>
        </w:rPr>
        <w:t>ó</w:t>
      </w:r>
      <w:r>
        <w:rPr>
          <w:rStyle w:val="Ninguno"/>
          <w:rFonts w:ascii="Arial" w:hAnsi="Arial"/>
          <w:sz w:val="24"/>
          <w:szCs w:val="24"/>
        </w:rPr>
        <w:t>n social en salud al que pertenezcan.</w:t>
      </w:r>
    </w:p>
    <w:p w:rsidR="00B33C0A" w:rsidRDefault="0039546A">
      <w:pPr>
        <w:pStyle w:val="CuerpoA"/>
        <w:spacing w:line="360" w:lineRule="auto"/>
        <w:jc w:val="both"/>
        <w:rPr>
          <w:rStyle w:val="Hyperlink1"/>
        </w:rPr>
      </w:pPr>
      <w:r>
        <w:rPr>
          <w:rStyle w:val="Ninguno"/>
          <w:rFonts w:ascii="Arial" w:hAnsi="Arial"/>
          <w:b/>
          <w:bCs/>
          <w:sz w:val="24"/>
          <w:szCs w:val="24"/>
          <w:lang w:val="de-DE"/>
        </w:rPr>
        <w:t>Art</w:t>
      </w:r>
      <w:r>
        <w:rPr>
          <w:rStyle w:val="Ninguno"/>
          <w:rFonts w:ascii="Arial" w:hAnsi="Arial"/>
          <w:b/>
          <w:bCs/>
          <w:sz w:val="24"/>
          <w:szCs w:val="24"/>
        </w:rPr>
        <w:t>í</w:t>
      </w:r>
      <w:r>
        <w:rPr>
          <w:rStyle w:val="Ninguno"/>
          <w:rFonts w:ascii="Arial" w:hAnsi="Arial"/>
          <w:b/>
          <w:bCs/>
          <w:sz w:val="24"/>
          <w:szCs w:val="24"/>
          <w:lang w:val="pt-PT"/>
        </w:rPr>
        <w:t xml:space="preserve">culo 113 Sexies.- </w:t>
      </w:r>
      <w:r>
        <w:rPr>
          <w:rStyle w:val="Ninguno"/>
          <w:rFonts w:ascii="Arial" w:hAnsi="Arial"/>
          <w:sz w:val="24"/>
          <w:szCs w:val="24"/>
        </w:rPr>
        <w:t>El Estado promover</w:t>
      </w:r>
      <w:r>
        <w:rPr>
          <w:rStyle w:val="Ninguno"/>
          <w:rFonts w:ascii="Arial" w:hAnsi="Arial"/>
          <w:sz w:val="24"/>
          <w:szCs w:val="24"/>
        </w:rPr>
        <w:t xml:space="preserve">á </w:t>
      </w:r>
      <w:r>
        <w:rPr>
          <w:rStyle w:val="Ninguno"/>
          <w:rFonts w:ascii="Arial" w:hAnsi="Arial"/>
          <w:sz w:val="24"/>
          <w:szCs w:val="24"/>
        </w:rPr>
        <w:t>en coordinaci</w:t>
      </w:r>
      <w:r>
        <w:rPr>
          <w:rStyle w:val="Ninguno"/>
          <w:rFonts w:ascii="Arial" w:hAnsi="Arial"/>
          <w:sz w:val="24"/>
          <w:szCs w:val="24"/>
        </w:rPr>
        <w:t>ó</w:t>
      </w:r>
      <w:r>
        <w:rPr>
          <w:rStyle w:val="Ninguno"/>
          <w:rFonts w:ascii="Arial" w:hAnsi="Arial"/>
          <w:sz w:val="24"/>
          <w:szCs w:val="24"/>
        </w:rPr>
        <w:t xml:space="preserve">n con las </w:t>
      </w:r>
      <w:r>
        <w:rPr>
          <w:rStyle w:val="Ninguno"/>
          <w:rFonts w:ascii="Arial" w:hAnsi="Arial"/>
          <w:sz w:val="24"/>
          <w:szCs w:val="24"/>
        </w:rPr>
        <w:t>autoridades Municipales, Estatales y Federales competentes, todos aquellos estudios, investigaciones y acciones propensas a mejorar la salud bucal de los habitantes de Yucat</w:t>
      </w:r>
      <w:r>
        <w:rPr>
          <w:rStyle w:val="Ninguno"/>
          <w:rFonts w:ascii="Arial" w:hAnsi="Arial"/>
          <w:sz w:val="24"/>
          <w:szCs w:val="24"/>
        </w:rPr>
        <w:t>á</w:t>
      </w:r>
      <w:r>
        <w:rPr>
          <w:rStyle w:val="Ninguno"/>
          <w:rFonts w:ascii="Arial" w:hAnsi="Arial"/>
          <w:sz w:val="24"/>
          <w:szCs w:val="24"/>
          <w:lang w:val="fr-FR"/>
        </w:rPr>
        <w:t>n, sujet</w:t>
      </w:r>
      <w:r>
        <w:rPr>
          <w:rStyle w:val="Ninguno"/>
          <w:rFonts w:ascii="Arial" w:hAnsi="Arial"/>
          <w:sz w:val="24"/>
          <w:szCs w:val="24"/>
        </w:rPr>
        <w:t>á</w:t>
      </w:r>
      <w:r>
        <w:rPr>
          <w:rStyle w:val="Ninguno"/>
          <w:rFonts w:ascii="Arial" w:hAnsi="Arial"/>
          <w:sz w:val="24"/>
          <w:szCs w:val="24"/>
        </w:rPr>
        <w:t>ndose a lo establecido por la Ley General de Salud y las dem</w:t>
      </w:r>
      <w:r>
        <w:rPr>
          <w:rStyle w:val="Ninguno"/>
          <w:rFonts w:ascii="Arial" w:hAnsi="Arial"/>
          <w:sz w:val="24"/>
          <w:szCs w:val="24"/>
        </w:rPr>
        <w:t>á</w:t>
      </w:r>
      <w:r>
        <w:rPr>
          <w:rStyle w:val="Ninguno"/>
          <w:rFonts w:ascii="Arial" w:hAnsi="Arial"/>
          <w:sz w:val="24"/>
          <w:szCs w:val="24"/>
        </w:rPr>
        <w:t xml:space="preserve">s disposiciones legales aplicables. </w:t>
      </w:r>
    </w:p>
    <w:p w:rsidR="00B33C0A" w:rsidRDefault="0039546A">
      <w:pPr>
        <w:pStyle w:val="CuerpoA"/>
        <w:spacing w:line="360" w:lineRule="auto"/>
        <w:jc w:val="both"/>
        <w:rPr>
          <w:rStyle w:val="Hyperlink1"/>
        </w:rPr>
      </w:pPr>
      <w:r>
        <w:rPr>
          <w:rStyle w:val="Ninguno"/>
          <w:rFonts w:ascii="Arial" w:hAnsi="Arial"/>
          <w:b/>
          <w:bCs/>
          <w:sz w:val="24"/>
          <w:szCs w:val="24"/>
          <w:lang w:val="de-DE"/>
        </w:rPr>
        <w:t>Art</w:t>
      </w:r>
      <w:r>
        <w:rPr>
          <w:rStyle w:val="Ninguno"/>
          <w:rFonts w:ascii="Arial" w:hAnsi="Arial"/>
          <w:b/>
          <w:bCs/>
          <w:sz w:val="24"/>
          <w:szCs w:val="24"/>
        </w:rPr>
        <w:t>í</w:t>
      </w:r>
      <w:r>
        <w:rPr>
          <w:rStyle w:val="Ninguno"/>
          <w:rFonts w:ascii="Arial" w:hAnsi="Arial"/>
          <w:b/>
          <w:bCs/>
          <w:sz w:val="24"/>
          <w:szCs w:val="24"/>
        </w:rPr>
        <w:t xml:space="preserve">culo 113 Septies.- </w:t>
      </w:r>
      <w:r>
        <w:rPr>
          <w:rStyle w:val="Ninguno"/>
          <w:rFonts w:ascii="Arial" w:hAnsi="Arial"/>
          <w:sz w:val="24"/>
          <w:szCs w:val="24"/>
        </w:rPr>
        <w:t>El Ejecutivo Estatal, deber</w:t>
      </w:r>
      <w:r>
        <w:rPr>
          <w:rStyle w:val="Ninguno"/>
          <w:rFonts w:ascii="Arial" w:hAnsi="Arial"/>
          <w:sz w:val="24"/>
          <w:szCs w:val="24"/>
        </w:rPr>
        <w:t xml:space="preserve">á </w:t>
      </w:r>
      <w:r>
        <w:rPr>
          <w:rStyle w:val="Ninguno"/>
          <w:rFonts w:ascii="Arial" w:hAnsi="Arial"/>
          <w:sz w:val="24"/>
          <w:szCs w:val="24"/>
        </w:rPr>
        <w:t>incluir en su Proyecto de Presupuesto de Egresos del Estado de Yucat</w:t>
      </w:r>
      <w:r>
        <w:rPr>
          <w:rStyle w:val="Ninguno"/>
          <w:rFonts w:ascii="Arial" w:hAnsi="Arial"/>
          <w:sz w:val="24"/>
          <w:szCs w:val="24"/>
        </w:rPr>
        <w:t>á</w:t>
      </w:r>
      <w:r>
        <w:rPr>
          <w:rStyle w:val="Ninguno"/>
          <w:rFonts w:ascii="Arial" w:hAnsi="Arial"/>
          <w:sz w:val="24"/>
          <w:szCs w:val="24"/>
        </w:rPr>
        <w:t>n, un monto suficiente que garantice la operaci</w:t>
      </w:r>
      <w:r>
        <w:rPr>
          <w:rStyle w:val="Ninguno"/>
          <w:rFonts w:ascii="Arial" w:hAnsi="Arial"/>
          <w:sz w:val="24"/>
          <w:szCs w:val="24"/>
        </w:rPr>
        <w:t>ó</w:t>
      </w:r>
      <w:r>
        <w:rPr>
          <w:rStyle w:val="Ninguno"/>
          <w:rFonts w:ascii="Arial" w:hAnsi="Arial"/>
          <w:sz w:val="24"/>
          <w:szCs w:val="24"/>
        </w:rPr>
        <w:t>n de la presente ley, en la prevenci</w:t>
      </w:r>
      <w:r>
        <w:rPr>
          <w:rStyle w:val="Ninguno"/>
          <w:rFonts w:ascii="Arial" w:hAnsi="Arial"/>
          <w:sz w:val="24"/>
          <w:szCs w:val="24"/>
        </w:rPr>
        <w:t>ó</w:t>
      </w:r>
      <w:r>
        <w:rPr>
          <w:rStyle w:val="Ninguno"/>
          <w:rFonts w:ascii="Arial" w:hAnsi="Arial"/>
          <w:sz w:val="24"/>
          <w:szCs w:val="24"/>
        </w:rPr>
        <w:t>n de enfermed</w:t>
      </w:r>
      <w:r>
        <w:rPr>
          <w:rStyle w:val="Ninguno"/>
          <w:rFonts w:ascii="Arial" w:hAnsi="Arial"/>
          <w:sz w:val="24"/>
          <w:szCs w:val="24"/>
        </w:rPr>
        <w:t>ades bucodentales, a fin de otorgar al inicio de cada ciclo escolar, un paquete de salud bucodental a todos los alumnos inscritos en escuelas p</w:t>
      </w:r>
      <w:r>
        <w:rPr>
          <w:rStyle w:val="Ninguno"/>
          <w:rFonts w:ascii="Arial" w:hAnsi="Arial"/>
          <w:sz w:val="24"/>
          <w:szCs w:val="24"/>
        </w:rPr>
        <w:t>ú</w:t>
      </w:r>
      <w:r>
        <w:rPr>
          <w:rStyle w:val="Ninguno"/>
          <w:rFonts w:ascii="Arial" w:hAnsi="Arial"/>
          <w:sz w:val="24"/>
          <w:szCs w:val="24"/>
        </w:rPr>
        <w:t>blicas de los niveles preescolar y primaria en el Estado de Yucat</w:t>
      </w:r>
      <w:r>
        <w:rPr>
          <w:rStyle w:val="Ninguno"/>
          <w:rFonts w:ascii="Arial" w:hAnsi="Arial"/>
          <w:sz w:val="24"/>
          <w:szCs w:val="24"/>
        </w:rPr>
        <w:t>á</w:t>
      </w:r>
      <w:r>
        <w:rPr>
          <w:rStyle w:val="Ninguno"/>
          <w:rFonts w:ascii="Arial" w:hAnsi="Arial"/>
          <w:sz w:val="24"/>
          <w:szCs w:val="24"/>
        </w:rPr>
        <w:t>n.</w:t>
      </w:r>
    </w:p>
    <w:p w:rsidR="00B33C0A" w:rsidRDefault="0039546A">
      <w:pPr>
        <w:pStyle w:val="CuerpoA"/>
        <w:spacing w:line="360" w:lineRule="auto"/>
        <w:jc w:val="both"/>
        <w:rPr>
          <w:rStyle w:val="Hyperlink1"/>
        </w:rPr>
      </w:pPr>
      <w:r>
        <w:rPr>
          <w:rStyle w:val="Hyperlink1"/>
        </w:rPr>
        <w:t>Para efectos de la presente ley se consider</w:t>
      </w:r>
      <w:r>
        <w:rPr>
          <w:rStyle w:val="Hyperlink1"/>
        </w:rPr>
        <w:t xml:space="preserve">arán inscritos en las escuelas públicas de nivel preescolar y primaria del Estado de Yucatán a: </w:t>
      </w:r>
    </w:p>
    <w:p w:rsidR="00B33C0A" w:rsidRDefault="0039546A">
      <w:pPr>
        <w:pStyle w:val="CuerpoA"/>
        <w:numPr>
          <w:ilvl w:val="0"/>
          <w:numId w:val="2"/>
        </w:numPr>
        <w:spacing w:after="0" w:line="360" w:lineRule="auto"/>
        <w:jc w:val="both"/>
        <w:rPr>
          <w:rFonts w:ascii="Arial" w:hAnsi="Arial"/>
          <w:sz w:val="24"/>
          <w:szCs w:val="24"/>
        </w:rPr>
      </w:pPr>
      <w:r>
        <w:rPr>
          <w:rStyle w:val="Ninguno"/>
          <w:rFonts w:ascii="Arial" w:hAnsi="Arial"/>
          <w:sz w:val="24"/>
          <w:szCs w:val="24"/>
        </w:rPr>
        <w:t>Las alumnas y alumnos de nivel preescolar y primaria escolarizada, educaci</w:t>
      </w:r>
      <w:r>
        <w:rPr>
          <w:rStyle w:val="Ninguno"/>
          <w:rFonts w:ascii="Arial" w:hAnsi="Arial"/>
          <w:sz w:val="24"/>
          <w:szCs w:val="24"/>
        </w:rPr>
        <w:t>ó</w:t>
      </w:r>
      <w:r>
        <w:rPr>
          <w:rStyle w:val="Ninguno"/>
          <w:rFonts w:ascii="Arial" w:hAnsi="Arial"/>
          <w:sz w:val="24"/>
          <w:szCs w:val="24"/>
          <w:lang w:val="pt-PT"/>
        </w:rPr>
        <w:t>n especial e ind</w:t>
      </w:r>
      <w:r>
        <w:rPr>
          <w:rStyle w:val="Ninguno"/>
          <w:rFonts w:ascii="Arial" w:hAnsi="Arial"/>
          <w:sz w:val="24"/>
          <w:szCs w:val="24"/>
        </w:rPr>
        <w:t>í</w:t>
      </w:r>
      <w:r>
        <w:rPr>
          <w:rStyle w:val="Ninguno"/>
          <w:rFonts w:ascii="Arial" w:hAnsi="Arial"/>
          <w:sz w:val="24"/>
          <w:szCs w:val="24"/>
        </w:rPr>
        <w:t>gena, pertenecientes a las escuelas p</w:t>
      </w:r>
      <w:r>
        <w:rPr>
          <w:rStyle w:val="Ninguno"/>
          <w:rFonts w:ascii="Arial" w:hAnsi="Arial"/>
          <w:sz w:val="24"/>
          <w:szCs w:val="24"/>
        </w:rPr>
        <w:t>ú</w:t>
      </w:r>
      <w:r>
        <w:rPr>
          <w:rStyle w:val="Ninguno"/>
          <w:rFonts w:ascii="Arial" w:hAnsi="Arial"/>
          <w:sz w:val="24"/>
          <w:szCs w:val="24"/>
        </w:rPr>
        <w:t xml:space="preserve">blicas ubicadas en el Estado </w:t>
      </w:r>
      <w:r>
        <w:rPr>
          <w:rStyle w:val="Ninguno"/>
          <w:rFonts w:ascii="Arial" w:hAnsi="Arial"/>
          <w:sz w:val="24"/>
          <w:szCs w:val="24"/>
        </w:rPr>
        <w:t>de Yucat</w:t>
      </w:r>
      <w:r>
        <w:rPr>
          <w:rStyle w:val="Ninguno"/>
          <w:rFonts w:ascii="Arial" w:hAnsi="Arial"/>
          <w:sz w:val="24"/>
          <w:szCs w:val="24"/>
        </w:rPr>
        <w:t>á</w:t>
      </w:r>
      <w:r>
        <w:rPr>
          <w:rStyle w:val="Ninguno"/>
          <w:rFonts w:ascii="Arial" w:hAnsi="Arial"/>
          <w:sz w:val="24"/>
          <w:szCs w:val="24"/>
        </w:rPr>
        <w:t>n.</w:t>
      </w:r>
    </w:p>
    <w:p w:rsidR="00B33C0A" w:rsidRDefault="0039546A">
      <w:pPr>
        <w:pStyle w:val="CuerpoA"/>
        <w:numPr>
          <w:ilvl w:val="0"/>
          <w:numId w:val="2"/>
        </w:numPr>
        <w:spacing w:after="0" w:line="360" w:lineRule="auto"/>
        <w:jc w:val="both"/>
        <w:rPr>
          <w:rFonts w:ascii="Arial" w:hAnsi="Arial"/>
          <w:sz w:val="24"/>
          <w:szCs w:val="24"/>
        </w:rPr>
      </w:pPr>
      <w:r>
        <w:rPr>
          <w:rStyle w:val="NingunoA"/>
          <w:rFonts w:ascii="Arial" w:hAnsi="Arial"/>
          <w:sz w:val="24"/>
          <w:szCs w:val="24"/>
        </w:rPr>
        <w:t>Las alumnas y alumnos de preescolar inscritos en los Centros de Desarrollo Infantil (CENDIS) y Estancias Infantiles dependientes del Gobierno del Estado de Yucat</w:t>
      </w:r>
      <w:r>
        <w:rPr>
          <w:rStyle w:val="NingunoA"/>
          <w:rFonts w:ascii="Arial" w:hAnsi="Arial"/>
          <w:sz w:val="24"/>
          <w:szCs w:val="24"/>
        </w:rPr>
        <w:t>á</w:t>
      </w:r>
      <w:r>
        <w:rPr>
          <w:rStyle w:val="NingunoA"/>
          <w:rFonts w:ascii="Arial" w:hAnsi="Arial"/>
          <w:sz w:val="24"/>
          <w:szCs w:val="24"/>
        </w:rPr>
        <w:t xml:space="preserve">n. </w:t>
      </w:r>
    </w:p>
    <w:p w:rsidR="00B33C0A" w:rsidRDefault="0039546A">
      <w:pPr>
        <w:pStyle w:val="CuerpoA"/>
        <w:numPr>
          <w:ilvl w:val="0"/>
          <w:numId w:val="2"/>
        </w:numPr>
        <w:spacing w:line="360" w:lineRule="auto"/>
        <w:jc w:val="both"/>
        <w:rPr>
          <w:rFonts w:ascii="Arial" w:hAnsi="Arial"/>
          <w:sz w:val="24"/>
          <w:szCs w:val="24"/>
        </w:rPr>
      </w:pPr>
      <w:r>
        <w:rPr>
          <w:rStyle w:val="Ninguno"/>
          <w:rFonts w:ascii="Arial" w:hAnsi="Arial"/>
          <w:sz w:val="24"/>
          <w:szCs w:val="24"/>
        </w:rPr>
        <w:t>Las alumnas y alumnos de educaci</w:t>
      </w:r>
      <w:r>
        <w:rPr>
          <w:rStyle w:val="Ninguno"/>
          <w:rFonts w:ascii="Arial" w:hAnsi="Arial"/>
          <w:sz w:val="24"/>
          <w:szCs w:val="24"/>
        </w:rPr>
        <w:t>ó</w:t>
      </w:r>
      <w:r>
        <w:rPr>
          <w:rStyle w:val="Ninguno"/>
          <w:rFonts w:ascii="Arial" w:hAnsi="Arial"/>
          <w:sz w:val="24"/>
          <w:szCs w:val="24"/>
        </w:rPr>
        <w:t>n especial inscritos en Centros de Atenci</w:t>
      </w:r>
      <w:r>
        <w:rPr>
          <w:rStyle w:val="Ninguno"/>
          <w:rFonts w:ascii="Arial" w:hAnsi="Arial"/>
          <w:sz w:val="24"/>
          <w:szCs w:val="24"/>
        </w:rPr>
        <w:t>ó</w:t>
      </w:r>
      <w:r>
        <w:rPr>
          <w:rStyle w:val="Ninguno"/>
          <w:rFonts w:ascii="Arial" w:hAnsi="Arial"/>
          <w:sz w:val="24"/>
          <w:szCs w:val="24"/>
        </w:rPr>
        <w:t>n M</w:t>
      </w:r>
      <w:r>
        <w:rPr>
          <w:rStyle w:val="Ninguno"/>
          <w:rFonts w:ascii="Arial" w:hAnsi="Arial"/>
          <w:sz w:val="24"/>
          <w:szCs w:val="24"/>
        </w:rPr>
        <w:t>ú</w:t>
      </w:r>
      <w:r>
        <w:rPr>
          <w:rStyle w:val="Ninguno"/>
          <w:rFonts w:ascii="Arial" w:hAnsi="Arial"/>
          <w:sz w:val="24"/>
          <w:szCs w:val="24"/>
          <w:lang w:val="fr-FR"/>
        </w:rPr>
        <w:t>ltiple (CAM</w:t>
      </w:r>
      <w:r>
        <w:rPr>
          <w:rStyle w:val="Ninguno"/>
          <w:rFonts w:ascii="Arial" w:hAnsi="Arial"/>
          <w:sz w:val="24"/>
          <w:szCs w:val="24"/>
        </w:rPr>
        <w:t>´</w:t>
      </w:r>
      <w:r>
        <w:rPr>
          <w:rStyle w:val="Ninguno"/>
          <w:rFonts w:ascii="Arial" w:hAnsi="Arial"/>
          <w:sz w:val="24"/>
          <w:szCs w:val="24"/>
        </w:rPr>
        <w:t>s), Unidades de Servicios de Apoyo a la Escuela Regular (USAER) y Centros de Recursos, Informaci</w:t>
      </w:r>
      <w:r>
        <w:rPr>
          <w:rStyle w:val="Ninguno"/>
          <w:rFonts w:ascii="Arial" w:hAnsi="Arial"/>
          <w:sz w:val="24"/>
          <w:szCs w:val="24"/>
        </w:rPr>
        <w:t>ó</w:t>
      </w:r>
      <w:r>
        <w:rPr>
          <w:rStyle w:val="Ninguno"/>
          <w:rFonts w:ascii="Arial" w:hAnsi="Arial"/>
          <w:sz w:val="24"/>
          <w:szCs w:val="24"/>
          <w:lang w:val="it-IT"/>
        </w:rPr>
        <w:t>n e Innovaci</w:t>
      </w:r>
      <w:r>
        <w:rPr>
          <w:rStyle w:val="Ninguno"/>
          <w:rFonts w:ascii="Arial" w:hAnsi="Arial"/>
          <w:sz w:val="24"/>
          <w:szCs w:val="24"/>
        </w:rPr>
        <w:t>ó</w:t>
      </w:r>
      <w:r>
        <w:rPr>
          <w:rStyle w:val="Ninguno"/>
          <w:rFonts w:ascii="Arial" w:hAnsi="Arial"/>
          <w:sz w:val="24"/>
          <w:szCs w:val="24"/>
        </w:rPr>
        <w:t>n para la Integraci</w:t>
      </w:r>
      <w:r>
        <w:rPr>
          <w:rStyle w:val="Ninguno"/>
          <w:rFonts w:ascii="Arial" w:hAnsi="Arial"/>
          <w:sz w:val="24"/>
          <w:szCs w:val="24"/>
        </w:rPr>
        <w:t>ó</w:t>
      </w:r>
      <w:r>
        <w:rPr>
          <w:rStyle w:val="Ninguno"/>
          <w:rFonts w:ascii="Arial" w:hAnsi="Arial"/>
          <w:sz w:val="24"/>
          <w:szCs w:val="24"/>
        </w:rPr>
        <w:t>n Educativa (CRIIIE) ubicados dentro del Estado de Yucat</w:t>
      </w:r>
      <w:r>
        <w:rPr>
          <w:rStyle w:val="Ninguno"/>
          <w:rFonts w:ascii="Arial" w:hAnsi="Arial"/>
          <w:sz w:val="24"/>
          <w:szCs w:val="24"/>
        </w:rPr>
        <w:t>á</w:t>
      </w:r>
      <w:r>
        <w:rPr>
          <w:rStyle w:val="Ninguno"/>
          <w:rFonts w:ascii="Arial" w:hAnsi="Arial"/>
          <w:sz w:val="24"/>
          <w:szCs w:val="24"/>
        </w:rPr>
        <w:t>n.</w:t>
      </w:r>
    </w:p>
    <w:p w:rsidR="00B33C0A" w:rsidRDefault="0039546A">
      <w:pPr>
        <w:pStyle w:val="CuerpoA"/>
        <w:spacing w:line="360" w:lineRule="auto"/>
        <w:jc w:val="both"/>
        <w:rPr>
          <w:rStyle w:val="Hyperlink1"/>
        </w:rPr>
      </w:pPr>
      <w:r>
        <w:rPr>
          <w:rStyle w:val="Ninguno"/>
          <w:rFonts w:ascii="Arial" w:hAnsi="Arial"/>
          <w:b/>
          <w:bCs/>
          <w:sz w:val="24"/>
          <w:szCs w:val="24"/>
          <w:lang w:val="de-DE"/>
        </w:rPr>
        <w:t>Art</w:t>
      </w:r>
      <w:r>
        <w:rPr>
          <w:rStyle w:val="Ninguno"/>
          <w:rFonts w:ascii="Arial" w:hAnsi="Arial"/>
          <w:b/>
          <w:bCs/>
          <w:sz w:val="24"/>
          <w:szCs w:val="24"/>
        </w:rPr>
        <w:t>í</w:t>
      </w:r>
      <w:r>
        <w:rPr>
          <w:rStyle w:val="Ninguno"/>
          <w:rFonts w:ascii="Arial" w:hAnsi="Arial"/>
          <w:b/>
          <w:bCs/>
          <w:sz w:val="24"/>
          <w:szCs w:val="24"/>
        </w:rPr>
        <w:t xml:space="preserve">culo 113 Octies.- </w:t>
      </w:r>
      <w:r>
        <w:rPr>
          <w:rStyle w:val="Ninguno"/>
          <w:rFonts w:ascii="Arial" w:hAnsi="Arial"/>
          <w:sz w:val="24"/>
          <w:szCs w:val="24"/>
        </w:rPr>
        <w:t xml:space="preserve">Para efectos de la presente </w:t>
      </w:r>
      <w:r>
        <w:rPr>
          <w:rStyle w:val="Ninguno"/>
          <w:rFonts w:ascii="Arial" w:hAnsi="Arial"/>
          <w:sz w:val="24"/>
          <w:szCs w:val="24"/>
        </w:rPr>
        <w:t>ley, se entender</w:t>
      </w:r>
      <w:r>
        <w:rPr>
          <w:rStyle w:val="Ninguno"/>
          <w:rFonts w:ascii="Arial" w:hAnsi="Arial"/>
          <w:sz w:val="24"/>
          <w:szCs w:val="24"/>
        </w:rPr>
        <w:t xml:space="preserve">á </w:t>
      </w:r>
      <w:r>
        <w:rPr>
          <w:rStyle w:val="Ninguno"/>
          <w:rFonts w:ascii="Arial" w:hAnsi="Arial"/>
          <w:sz w:val="24"/>
          <w:szCs w:val="24"/>
        </w:rPr>
        <w:t>por Paquete de Salud Bucodental al conjunto de tres elementos de las siguientes herramientas:</w:t>
      </w:r>
    </w:p>
    <w:p w:rsidR="00B33C0A" w:rsidRDefault="0039546A">
      <w:pPr>
        <w:pStyle w:val="CuerpoA"/>
        <w:numPr>
          <w:ilvl w:val="0"/>
          <w:numId w:val="4"/>
        </w:numPr>
        <w:spacing w:after="0" w:line="360" w:lineRule="auto"/>
        <w:jc w:val="both"/>
        <w:rPr>
          <w:rFonts w:ascii="Arial" w:hAnsi="Arial"/>
          <w:sz w:val="24"/>
          <w:szCs w:val="24"/>
        </w:rPr>
      </w:pPr>
      <w:r>
        <w:rPr>
          <w:rStyle w:val="Ninguno"/>
          <w:rFonts w:ascii="Arial" w:hAnsi="Arial"/>
          <w:sz w:val="24"/>
          <w:szCs w:val="24"/>
        </w:rPr>
        <w:lastRenderedPageBreak/>
        <w:t>Crema/pasta dental de entre 40 y 75 ml contando con los siguientes ingredientes: Fl</w:t>
      </w:r>
      <w:r>
        <w:rPr>
          <w:rStyle w:val="Ninguno"/>
          <w:rFonts w:ascii="Arial" w:hAnsi="Arial"/>
          <w:sz w:val="24"/>
          <w:szCs w:val="24"/>
        </w:rPr>
        <w:t>ú</w:t>
      </w:r>
      <w:r>
        <w:rPr>
          <w:rStyle w:val="Ninguno"/>
          <w:rFonts w:ascii="Arial" w:hAnsi="Arial"/>
          <w:sz w:val="24"/>
          <w:szCs w:val="24"/>
          <w:lang w:val="it-IT"/>
        </w:rPr>
        <w:t>or 1450 ppm, Carbonato de Calcio.</w:t>
      </w:r>
    </w:p>
    <w:p w:rsidR="00B33C0A" w:rsidRDefault="0039546A">
      <w:pPr>
        <w:pStyle w:val="CuerpoA"/>
        <w:numPr>
          <w:ilvl w:val="0"/>
          <w:numId w:val="4"/>
        </w:numPr>
        <w:spacing w:after="0" w:line="360" w:lineRule="auto"/>
        <w:jc w:val="both"/>
        <w:rPr>
          <w:rFonts w:ascii="Arial" w:hAnsi="Arial"/>
          <w:sz w:val="24"/>
          <w:szCs w:val="24"/>
        </w:rPr>
      </w:pPr>
      <w:r>
        <w:rPr>
          <w:rStyle w:val="Ninguno"/>
          <w:rFonts w:ascii="Arial" w:hAnsi="Arial"/>
          <w:sz w:val="24"/>
          <w:szCs w:val="24"/>
        </w:rPr>
        <w:t>Cepillo de dientes de mang</w:t>
      </w:r>
      <w:r>
        <w:rPr>
          <w:rStyle w:val="Ninguno"/>
          <w:rFonts w:ascii="Arial" w:hAnsi="Arial"/>
          <w:sz w:val="24"/>
          <w:szCs w:val="24"/>
        </w:rPr>
        <w:t>o pl</w:t>
      </w:r>
      <w:r>
        <w:rPr>
          <w:rStyle w:val="Ninguno"/>
          <w:rFonts w:ascii="Arial" w:hAnsi="Arial"/>
          <w:sz w:val="24"/>
          <w:szCs w:val="24"/>
        </w:rPr>
        <w:t>á</w:t>
      </w:r>
      <w:r>
        <w:rPr>
          <w:rStyle w:val="Ninguno"/>
          <w:rFonts w:ascii="Arial" w:hAnsi="Arial"/>
          <w:sz w:val="24"/>
          <w:szCs w:val="24"/>
        </w:rPr>
        <w:t>stico con cerdas hechas de nylon con punta redondeada, para el caso de preescolar tama</w:t>
      </w:r>
      <w:r>
        <w:rPr>
          <w:rStyle w:val="Ninguno"/>
          <w:rFonts w:ascii="Arial" w:hAnsi="Arial"/>
          <w:sz w:val="24"/>
          <w:szCs w:val="24"/>
        </w:rPr>
        <w:t>ñ</w:t>
      </w:r>
      <w:r>
        <w:rPr>
          <w:rStyle w:val="Ninguno"/>
          <w:rFonts w:ascii="Arial" w:hAnsi="Arial"/>
          <w:sz w:val="24"/>
          <w:szCs w:val="24"/>
        </w:rPr>
        <w:t>o chico y para educaci</w:t>
      </w:r>
      <w:r>
        <w:rPr>
          <w:rStyle w:val="Ninguno"/>
          <w:rFonts w:ascii="Arial" w:hAnsi="Arial"/>
          <w:sz w:val="24"/>
          <w:szCs w:val="24"/>
        </w:rPr>
        <w:t>ó</w:t>
      </w:r>
      <w:r>
        <w:rPr>
          <w:rStyle w:val="Ninguno"/>
          <w:rFonts w:ascii="Arial" w:hAnsi="Arial"/>
          <w:sz w:val="24"/>
          <w:szCs w:val="24"/>
        </w:rPr>
        <w:t>n primaria tama</w:t>
      </w:r>
      <w:r>
        <w:rPr>
          <w:rStyle w:val="Ninguno"/>
          <w:rFonts w:ascii="Arial" w:hAnsi="Arial"/>
          <w:sz w:val="24"/>
          <w:szCs w:val="24"/>
        </w:rPr>
        <w:t>ñ</w:t>
      </w:r>
      <w:r>
        <w:rPr>
          <w:rStyle w:val="Ninguno"/>
          <w:rFonts w:ascii="Arial" w:hAnsi="Arial"/>
          <w:sz w:val="24"/>
          <w:szCs w:val="24"/>
          <w:lang w:val="it-IT"/>
        </w:rPr>
        <w:t>o mediano.</w:t>
      </w:r>
    </w:p>
    <w:p w:rsidR="00B33C0A" w:rsidRDefault="0039546A">
      <w:pPr>
        <w:pStyle w:val="CuerpoA"/>
        <w:numPr>
          <w:ilvl w:val="0"/>
          <w:numId w:val="4"/>
        </w:numPr>
        <w:spacing w:line="360" w:lineRule="auto"/>
        <w:jc w:val="both"/>
        <w:rPr>
          <w:rFonts w:ascii="Arial" w:hAnsi="Arial"/>
          <w:sz w:val="24"/>
          <w:szCs w:val="24"/>
        </w:rPr>
      </w:pPr>
      <w:r>
        <w:rPr>
          <w:rStyle w:val="NingunoA"/>
          <w:rFonts w:ascii="Arial" w:hAnsi="Arial"/>
          <w:sz w:val="24"/>
          <w:szCs w:val="24"/>
        </w:rPr>
        <w:t>Manual did</w:t>
      </w:r>
      <w:r>
        <w:rPr>
          <w:rStyle w:val="NingunoA"/>
          <w:rFonts w:ascii="Arial" w:hAnsi="Arial"/>
          <w:sz w:val="24"/>
          <w:szCs w:val="24"/>
        </w:rPr>
        <w:t>á</w:t>
      </w:r>
      <w:r>
        <w:rPr>
          <w:rStyle w:val="NingunoA"/>
          <w:rFonts w:ascii="Arial" w:hAnsi="Arial"/>
          <w:sz w:val="24"/>
          <w:szCs w:val="24"/>
        </w:rPr>
        <w:t>ctico educativo de los buenos h</w:t>
      </w:r>
      <w:r>
        <w:rPr>
          <w:rStyle w:val="NingunoA"/>
          <w:rFonts w:ascii="Arial" w:hAnsi="Arial"/>
          <w:sz w:val="24"/>
          <w:szCs w:val="24"/>
        </w:rPr>
        <w:t>á</w:t>
      </w:r>
      <w:r>
        <w:rPr>
          <w:rStyle w:val="NingunoA"/>
          <w:rFonts w:ascii="Arial" w:hAnsi="Arial"/>
          <w:sz w:val="24"/>
          <w:szCs w:val="24"/>
        </w:rPr>
        <w:t>bitos del cepillado dental y cuidados para la salud bucal.</w:t>
      </w:r>
    </w:p>
    <w:p w:rsidR="00B33C0A" w:rsidRDefault="0039546A">
      <w:pPr>
        <w:pStyle w:val="CuerpoA"/>
        <w:spacing w:line="360" w:lineRule="auto"/>
        <w:jc w:val="both"/>
        <w:rPr>
          <w:rStyle w:val="Hyperlink1"/>
        </w:rPr>
      </w:pPr>
      <w:r>
        <w:rPr>
          <w:rStyle w:val="Ninguno"/>
          <w:rFonts w:ascii="Arial" w:hAnsi="Arial"/>
          <w:b/>
          <w:bCs/>
          <w:sz w:val="24"/>
          <w:szCs w:val="24"/>
          <w:lang w:val="de-DE"/>
        </w:rPr>
        <w:t>Art</w:t>
      </w:r>
      <w:r>
        <w:rPr>
          <w:rStyle w:val="Ninguno"/>
          <w:rFonts w:ascii="Arial" w:hAnsi="Arial"/>
          <w:b/>
          <w:bCs/>
          <w:sz w:val="24"/>
          <w:szCs w:val="24"/>
        </w:rPr>
        <w:t>í</w:t>
      </w:r>
      <w:r>
        <w:rPr>
          <w:rStyle w:val="Ninguno"/>
          <w:rFonts w:ascii="Arial" w:hAnsi="Arial"/>
          <w:b/>
          <w:bCs/>
          <w:sz w:val="24"/>
          <w:szCs w:val="24"/>
          <w:lang w:val="nl-NL"/>
        </w:rPr>
        <w:t xml:space="preserve">culo 113 Nonies.- </w:t>
      </w:r>
      <w:r>
        <w:rPr>
          <w:rStyle w:val="Ninguno"/>
          <w:rFonts w:ascii="Arial" w:hAnsi="Arial"/>
          <w:sz w:val="24"/>
          <w:szCs w:val="24"/>
        </w:rPr>
        <w:t>La Secretar</w:t>
      </w:r>
      <w:r>
        <w:rPr>
          <w:rStyle w:val="Ninguno"/>
          <w:rFonts w:ascii="Arial" w:hAnsi="Arial"/>
          <w:sz w:val="24"/>
          <w:szCs w:val="24"/>
        </w:rPr>
        <w:t>í</w:t>
      </w:r>
      <w:r>
        <w:rPr>
          <w:rStyle w:val="Ninguno"/>
          <w:rFonts w:ascii="Arial" w:hAnsi="Arial"/>
          <w:sz w:val="24"/>
          <w:szCs w:val="24"/>
        </w:rPr>
        <w:t>a de Salud del Estado de Yucat</w:t>
      </w:r>
      <w:r>
        <w:rPr>
          <w:rStyle w:val="Ninguno"/>
          <w:rFonts w:ascii="Arial" w:hAnsi="Arial"/>
          <w:sz w:val="24"/>
          <w:szCs w:val="24"/>
        </w:rPr>
        <w:t>á</w:t>
      </w:r>
      <w:r>
        <w:rPr>
          <w:rStyle w:val="Ninguno"/>
          <w:rFonts w:ascii="Arial" w:hAnsi="Arial"/>
          <w:sz w:val="24"/>
          <w:szCs w:val="24"/>
          <w:lang w:val="fr-FR"/>
        </w:rPr>
        <w:t>n, ser</w:t>
      </w:r>
      <w:r>
        <w:rPr>
          <w:rStyle w:val="Ninguno"/>
          <w:rFonts w:ascii="Arial" w:hAnsi="Arial"/>
          <w:sz w:val="24"/>
          <w:szCs w:val="24"/>
        </w:rPr>
        <w:t xml:space="preserve">á </w:t>
      </w:r>
      <w:r>
        <w:rPr>
          <w:rStyle w:val="Ninguno"/>
          <w:rFonts w:ascii="Arial" w:hAnsi="Arial"/>
          <w:sz w:val="24"/>
          <w:szCs w:val="24"/>
        </w:rPr>
        <w:t>la dependencia responsable de operar el proceso de adquisici</w:t>
      </w:r>
      <w:r>
        <w:rPr>
          <w:rStyle w:val="Ninguno"/>
          <w:rFonts w:ascii="Arial" w:hAnsi="Arial"/>
          <w:sz w:val="24"/>
          <w:szCs w:val="24"/>
        </w:rPr>
        <w:t>ó</w:t>
      </w:r>
      <w:r>
        <w:rPr>
          <w:rStyle w:val="Ninguno"/>
          <w:rFonts w:ascii="Arial" w:hAnsi="Arial"/>
          <w:sz w:val="24"/>
          <w:szCs w:val="24"/>
        </w:rPr>
        <w:t>n</w:t>
      </w:r>
      <w:r>
        <w:rPr>
          <w:rStyle w:val="Ninguno"/>
          <w:rFonts w:ascii="Arial" w:hAnsi="Arial"/>
          <w:sz w:val="24"/>
          <w:szCs w:val="24"/>
          <w:lang w:val="pt-PT"/>
        </w:rPr>
        <w:t xml:space="preserve"> e integraci</w:t>
      </w:r>
      <w:r>
        <w:rPr>
          <w:rStyle w:val="Ninguno"/>
          <w:rFonts w:ascii="Arial" w:hAnsi="Arial"/>
          <w:sz w:val="24"/>
          <w:szCs w:val="24"/>
          <w:lang w:val="pt-PT"/>
        </w:rPr>
        <w:t>ó</w:t>
      </w:r>
      <w:r>
        <w:rPr>
          <w:rStyle w:val="Ninguno"/>
          <w:rFonts w:ascii="Arial" w:hAnsi="Arial"/>
          <w:sz w:val="24"/>
          <w:szCs w:val="24"/>
          <w:lang w:val="pt-PT"/>
        </w:rPr>
        <w:t>n</w:t>
      </w:r>
      <w:r>
        <w:rPr>
          <w:rStyle w:val="Ninguno"/>
          <w:rFonts w:ascii="Arial" w:hAnsi="Arial"/>
          <w:sz w:val="24"/>
          <w:szCs w:val="24"/>
        </w:rPr>
        <w:t xml:space="preserve"> de los paquetes de salud bucodental, as</w:t>
      </w:r>
      <w:r>
        <w:rPr>
          <w:rStyle w:val="Ninguno"/>
          <w:rFonts w:ascii="Arial" w:hAnsi="Arial"/>
          <w:sz w:val="24"/>
          <w:szCs w:val="24"/>
        </w:rPr>
        <w:t xml:space="preserve">í </w:t>
      </w:r>
      <w:r>
        <w:rPr>
          <w:rStyle w:val="Ninguno"/>
          <w:rFonts w:ascii="Arial" w:hAnsi="Arial"/>
          <w:sz w:val="24"/>
          <w:szCs w:val="24"/>
        </w:rPr>
        <w:t>como de coordinarse con la Secretaria de Educaci</w:t>
      </w:r>
      <w:r>
        <w:rPr>
          <w:rStyle w:val="Ninguno"/>
          <w:rFonts w:ascii="Arial" w:hAnsi="Arial"/>
          <w:sz w:val="24"/>
          <w:szCs w:val="24"/>
        </w:rPr>
        <w:t>ó</w:t>
      </w:r>
      <w:r>
        <w:rPr>
          <w:rStyle w:val="Ninguno"/>
          <w:rFonts w:ascii="Arial" w:hAnsi="Arial"/>
          <w:sz w:val="24"/>
          <w:szCs w:val="24"/>
        </w:rPr>
        <w:t>n del Gobierno del E</w:t>
      </w:r>
      <w:r>
        <w:rPr>
          <w:rStyle w:val="Ninguno"/>
          <w:rFonts w:ascii="Arial" w:hAnsi="Arial"/>
          <w:sz w:val="24"/>
          <w:szCs w:val="24"/>
        </w:rPr>
        <w:t>stado de Yucat</w:t>
      </w:r>
      <w:r>
        <w:rPr>
          <w:rStyle w:val="Ninguno"/>
          <w:rFonts w:ascii="Arial" w:hAnsi="Arial"/>
          <w:sz w:val="24"/>
          <w:szCs w:val="24"/>
        </w:rPr>
        <w:t>á</w:t>
      </w:r>
      <w:r>
        <w:rPr>
          <w:rStyle w:val="Ninguno"/>
          <w:rFonts w:ascii="Arial" w:hAnsi="Arial"/>
          <w:sz w:val="24"/>
          <w:szCs w:val="24"/>
        </w:rPr>
        <w:t>n, para la distribuci</w:t>
      </w:r>
      <w:r>
        <w:rPr>
          <w:rStyle w:val="Ninguno"/>
          <w:rFonts w:ascii="Arial" w:hAnsi="Arial"/>
          <w:sz w:val="24"/>
          <w:szCs w:val="24"/>
        </w:rPr>
        <w:t>ó</w:t>
      </w:r>
      <w:r>
        <w:rPr>
          <w:rStyle w:val="Ninguno"/>
          <w:rFonts w:ascii="Arial" w:hAnsi="Arial"/>
          <w:sz w:val="24"/>
          <w:szCs w:val="24"/>
        </w:rPr>
        <w:t>n de estos paquetes en las escuelas p</w:t>
      </w:r>
      <w:r>
        <w:rPr>
          <w:rStyle w:val="Ninguno"/>
          <w:rFonts w:ascii="Arial" w:hAnsi="Arial"/>
          <w:sz w:val="24"/>
          <w:szCs w:val="24"/>
        </w:rPr>
        <w:t>ú</w:t>
      </w:r>
      <w:r>
        <w:rPr>
          <w:rStyle w:val="Ninguno"/>
          <w:rFonts w:ascii="Arial" w:hAnsi="Arial"/>
          <w:sz w:val="24"/>
          <w:szCs w:val="24"/>
        </w:rPr>
        <w:t xml:space="preserve">blicas de los niveles preescolar y primaria del estado. </w:t>
      </w:r>
    </w:p>
    <w:p w:rsidR="00B33C0A" w:rsidRDefault="0039546A">
      <w:pPr>
        <w:pStyle w:val="CuerpoA"/>
        <w:spacing w:line="360" w:lineRule="auto"/>
        <w:jc w:val="both"/>
        <w:rPr>
          <w:rStyle w:val="Hyperlink1"/>
        </w:rPr>
      </w:pPr>
      <w:r>
        <w:rPr>
          <w:rStyle w:val="Ninguno"/>
          <w:rFonts w:ascii="Arial" w:hAnsi="Arial"/>
          <w:b/>
          <w:bCs/>
          <w:sz w:val="24"/>
          <w:szCs w:val="24"/>
          <w:lang w:val="de-DE"/>
        </w:rPr>
        <w:t>Art</w:t>
      </w:r>
      <w:r>
        <w:rPr>
          <w:rStyle w:val="Ninguno"/>
          <w:rFonts w:ascii="Arial" w:hAnsi="Arial"/>
          <w:b/>
          <w:bCs/>
          <w:sz w:val="24"/>
          <w:szCs w:val="24"/>
        </w:rPr>
        <w:t>í</w:t>
      </w:r>
      <w:r>
        <w:rPr>
          <w:rStyle w:val="Ninguno"/>
          <w:rFonts w:ascii="Arial" w:hAnsi="Arial"/>
          <w:b/>
          <w:bCs/>
          <w:sz w:val="24"/>
          <w:szCs w:val="24"/>
          <w:lang w:val="it-IT"/>
        </w:rPr>
        <w:t xml:space="preserve">culo 113 Decies.- </w:t>
      </w:r>
      <w:r>
        <w:rPr>
          <w:rStyle w:val="Ninguno"/>
          <w:rFonts w:ascii="Arial" w:hAnsi="Arial"/>
          <w:sz w:val="24"/>
          <w:szCs w:val="24"/>
        </w:rPr>
        <w:t xml:space="preserve">- En el </w:t>
      </w:r>
      <w:r>
        <w:rPr>
          <w:rStyle w:val="Ninguno"/>
          <w:rFonts w:ascii="Arial" w:hAnsi="Arial"/>
          <w:sz w:val="24"/>
          <w:szCs w:val="24"/>
        </w:rPr>
        <w:t>á</w:t>
      </w:r>
      <w:r>
        <w:rPr>
          <w:rStyle w:val="Ninguno"/>
          <w:rFonts w:ascii="Arial" w:hAnsi="Arial"/>
          <w:sz w:val="24"/>
          <w:szCs w:val="24"/>
        </w:rPr>
        <w:t>mbito de sus facultades, el Titular de la Secretar</w:t>
      </w:r>
      <w:r>
        <w:rPr>
          <w:rStyle w:val="Ninguno"/>
          <w:rFonts w:ascii="Arial" w:hAnsi="Arial"/>
          <w:sz w:val="24"/>
          <w:szCs w:val="24"/>
        </w:rPr>
        <w:t>í</w:t>
      </w:r>
      <w:r>
        <w:rPr>
          <w:rStyle w:val="Ninguno"/>
          <w:rFonts w:ascii="Arial" w:hAnsi="Arial"/>
          <w:sz w:val="24"/>
          <w:szCs w:val="24"/>
        </w:rPr>
        <w:t>a de Salud del Estado de Yucat</w:t>
      </w:r>
      <w:r>
        <w:rPr>
          <w:rStyle w:val="Ninguno"/>
          <w:rFonts w:ascii="Arial" w:hAnsi="Arial"/>
          <w:sz w:val="24"/>
          <w:szCs w:val="24"/>
        </w:rPr>
        <w:t>á</w:t>
      </w:r>
      <w:r>
        <w:rPr>
          <w:rStyle w:val="Ninguno"/>
          <w:rFonts w:ascii="Arial" w:hAnsi="Arial"/>
          <w:sz w:val="24"/>
          <w:szCs w:val="24"/>
        </w:rPr>
        <w:t>n elaborar</w:t>
      </w:r>
      <w:r>
        <w:rPr>
          <w:rStyle w:val="Ninguno"/>
          <w:rFonts w:ascii="Arial" w:hAnsi="Arial"/>
          <w:sz w:val="24"/>
          <w:szCs w:val="24"/>
        </w:rPr>
        <w:t xml:space="preserve">á </w:t>
      </w:r>
      <w:r>
        <w:rPr>
          <w:rStyle w:val="Ninguno"/>
          <w:rFonts w:ascii="Arial" w:hAnsi="Arial"/>
          <w:sz w:val="24"/>
          <w:szCs w:val="24"/>
        </w:rPr>
        <w:t>la reglamentaci</w:t>
      </w:r>
      <w:r>
        <w:rPr>
          <w:rStyle w:val="Ninguno"/>
          <w:rFonts w:ascii="Arial" w:hAnsi="Arial"/>
          <w:sz w:val="24"/>
          <w:szCs w:val="24"/>
        </w:rPr>
        <w:t>ó</w:t>
      </w:r>
      <w:r>
        <w:rPr>
          <w:rStyle w:val="Ninguno"/>
          <w:rFonts w:ascii="Arial" w:hAnsi="Arial"/>
          <w:sz w:val="24"/>
          <w:szCs w:val="24"/>
        </w:rPr>
        <w:t>n del programa en la que se establezcan los requisitos y procedimientos necesarios para hacer efectivo el derecho que establece esta ley, as</w:t>
      </w:r>
      <w:r>
        <w:rPr>
          <w:rStyle w:val="Ninguno"/>
          <w:rFonts w:ascii="Arial" w:hAnsi="Arial"/>
          <w:sz w:val="24"/>
          <w:szCs w:val="24"/>
        </w:rPr>
        <w:t xml:space="preserve">í </w:t>
      </w:r>
      <w:r>
        <w:rPr>
          <w:rStyle w:val="Ninguno"/>
          <w:rFonts w:ascii="Arial" w:hAnsi="Arial"/>
          <w:sz w:val="24"/>
          <w:szCs w:val="24"/>
        </w:rPr>
        <w:t>como los mecanismos para la evaluaci</w:t>
      </w:r>
      <w:r>
        <w:rPr>
          <w:rStyle w:val="Ninguno"/>
          <w:rFonts w:ascii="Arial" w:hAnsi="Arial"/>
          <w:sz w:val="24"/>
          <w:szCs w:val="24"/>
        </w:rPr>
        <w:t>ó</w:t>
      </w:r>
      <w:r>
        <w:rPr>
          <w:rStyle w:val="Ninguno"/>
          <w:rFonts w:ascii="Arial" w:hAnsi="Arial"/>
          <w:sz w:val="24"/>
          <w:szCs w:val="24"/>
        </w:rPr>
        <w:t>n y fiscalizaci</w:t>
      </w:r>
      <w:r>
        <w:rPr>
          <w:rStyle w:val="Ninguno"/>
          <w:rFonts w:ascii="Arial" w:hAnsi="Arial"/>
          <w:sz w:val="24"/>
          <w:szCs w:val="24"/>
        </w:rPr>
        <w:t>ó</w:t>
      </w:r>
      <w:r>
        <w:rPr>
          <w:rStyle w:val="Ninguno"/>
          <w:rFonts w:ascii="Arial" w:hAnsi="Arial"/>
          <w:sz w:val="24"/>
          <w:szCs w:val="24"/>
          <w:lang w:val="it-IT"/>
        </w:rPr>
        <w:t>n del programa.</w:t>
      </w:r>
    </w:p>
    <w:p w:rsidR="00B33C0A" w:rsidRDefault="0039546A">
      <w:pPr>
        <w:pStyle w:val="CuerpoA"/>
        <w:spacing w:line="360" w:lineRule="auto"/>
        <w:jc w:val="center"/>
        <w:rPr>
          <w:rStyle w:val="Ninguno"/>
          <w:rFonts w:ascii="Arial" w:eastAsia="Arial" w:hAnsi="Arial" w:cs="Arial"/>
          <w:b/>
          <w:bCs/>
          <w:sz w:val="24"/>
          <w:szCs w:val="24"/>
        </w:rPr>
      </w:pPr>
      <w:r>
        <w:rPr>
          <w:rStyle w:val="Ninguno"/>
          <w:rFonts w:ascii="Arial" w:hAnsi="Arial"/>
          <w:b/>
          <w:bCs/>
          <w:sz w:val="24"/>
          <w:szCs w:val="24"/>
        </w:rPr>
        <w:t>LEY DE EDUCACI</w:t>
      </w:r>
      <w:r>
        <w:rPr>
          <w:rStyle w:val="Ninguno"/>
          <w:rFonts w:ascii="Arial" w:hAnsi="Arial"/>
          <w:b/>
          <w:bCs/>
          <w:sz w:val="24"/>
          <w:szCs w:val="24"/>
        </w:rPr>
        <w:t>Ó</w:t>
      </w:r>
      <w:r>
        <w:rPr>
          <w:rStyle w:val="Ninguno"/>
          <w:rFonts w:ascii="Arial" w:hAnsi="Arial"/>
          <w:b/>
          <w:bCs/>
          <w:sz w:val="24"/>
          <w:szCs w:val="24"/>
        </w:rPr>
        <w:t>N DEL ESTADO</w:t>
      </w:r>
      <w:r>
        <w:rPr>
          <w:rStyle w:val="Ninguno"/>
          <w:rFonts w:ascii="Arial" w:hAnsi="Arial"/>
          <w:b/>
          <w:bCs/>
          <w:sz w:val="24"/>
          <w:szCs w:val="24"/>
        </w:rPr>
        <w:t xml:space="preserve"> DE YUCAT</w:t>
      </w:r>
      <w:r>
        <w:rPr>
          <w:rStyle w:val="Ninguno"/>
          <w:rFonts w:ascii="Arial" w:hAnsi="Arial"/>
          <w:b/>
          <w:bCs/>
          <w:sz w:val="24"/>
          <w:szCs w:val="24"/>
        </w:rPr>
        <w:t>Á</w:t>
      </w:r>
      <w:r>
        <w:rPr>
          <w:rStyle w:val="Ninguno"/>
          <w:rFonts w:ascii="Arial" w:hAnsi="Arial"/>
          <w:b/>
          <w:bCs/>
          <w:sz w:val="24"/>
          <w:szCs w:val="24"/>
        </w:rPr>
        <w:t xml:space="preserve">N. </w:t>
      </w:r>
    </w:p>
    <w:p w:rsidR="00B33C0A" w:rsidRDefault="0039546A">
      <w:pPr>
        <w:pStyle w:val="CuerpoA"/>
        <w:spacing w:line="360" w:lineRule="auto"/>
        <w:rPr>
          <w:rStyle w:val="Ninguno"/>
          <w:rFonts w:ascii="Arial" w:eastAsia="Arial" w:hAnsi="Arial" w:cs="Arial"/>
          <w:b/>
          <w:bCs/>
          <w:sz w:val="24"/>
          <w:szCs w:val="24"/>
        </w:rPr>
      </w:pPr>
      <w:r>
        <w:rPr>
          <w:rStyle w:val="Ninguno"/>
          <w:rFonts w:ascii="Arial" w:hAnsi="Arial"/>
          <w:b/>
          <w:bCs/>
          <w:sz w:val="24"/>
          <w:szCs w:val="24"/>
          <w:lang w:val="de-DE"/>
        </w:rPr>
        <w:t>Art</w:t>
      </w:r>
      <w:r>
        <w:rPr>
          <w:rStyle w:val="Ninguno"/>
          <w:rFonts w:ascii="Arial" w:hAnsi="Arial"/>
          <w:b/>
          <w:bCs/>
          <w:sz w:val="24"/>
          <w:szCs w:val="24"/>
        </w:rPr>
        <w:t>í</w:t>
      </w:r>
      <w:r>
        <w:rPr>
          <w:rStyle w:val="Ninguno"/>
          <w:rFonts w:ascii="Arial" w:hAnsi="Arial"/>
          <w:b/>
          <w:bCs/>
          <w:sz w:val="24"/>
          <w:szCs w:val="24"/>
        </w:rPr>
        <w:t>culo 34. Atribuciones de las autoridades educativas estatales</w:t>
      </w:r>
    </w:p>
    <w:p w:rsidR="00B33C0A" w:rsidRDefault="0039546A">
      <w:pPr>
        <w:pStyle w:val="CuerpoA"/>
        <w:spacing w:line="360" w:lineRule="auto"/>
        <w:rPr>
          <w:rStyle w:val="Hyperlink1"/>
        </w:rPr>
      </w:pPr>
      <w:r>
        <w:rPr>
          <w:rStyle w:val="Hyperlink1"/>
        </w:rPr>
        <w:t>…</w:t>
      </w:r>
    </w:p>
    <w:p w:rsidR="00B33C0A" w:rsidRDefault="0039546A">
      <w:pPr>
        <w:pStyle w:val="CuerpoA"/>
        <w:spacing w:line="360" w:lineRule="auto"/>
        <w:jc w:val="both"/>
        <w:rPr>
          <w:rStyle w:val="Hyperlink1"/>
        </w:rPr>
      </w:pPr>
      <w:r>
        <w:rPr>
          <w:rStyle w:val="Hyperlink1"/>
        </w:rPr>
        <w:t>XLIV: En preescolar y primaria, establecer programas de educación sobre salud bucodental, hábitos de cepillado e higiene dental, así como su coordinación con la Secretaría de</w:t>
      </w:r>
      <w:r>
        <w:rPr>
          <w:rStyle w:val="Hyperlink1"/>
        </w:rPr>
        <w:t xml:space="preserve"> Salud del Estado de Yucatán con la finalidad de llevar a cabo lo dispuesto por los artículos 113 Quater, 113 Quinquies, 113 Septies 113 Octies y 113 Nonies, todas de la Ley de Salud del Estado de Yucatán. En virtud de lo anterior las autoridades educativa</w:t>
      </w:r>
      <w:r>
        <w:rPr>
          <w:rStyle w:val="Hyperlink1"/>
        </w:rPr>
        <w:t xml:space="preserve">s estatales deberán de emitir lineamientos de funcionamiento en concordancia con los emitidos por la Secretaría de Salud del </w:t>
      </w:r>
      <w:r>
        <w:rPr>
          <w:rStyle w:val="Hyperlink1"/>
        </w:rPr>
        <w:lastRenderedPageBreak/>
        <w:t xml:space="preserve">Estado de Yucatán en razón del artículo 113 Nonies de la Ley de Salud del Estado de Yucatán. </w:t>
      </w:r>
    </w:p>
    <w:p w:rsidR="00B33C0A" w:rsidRDefault="0039546A">
      <w:pPr>
        <w:pStyle w:val="CuerpoA"/>
        <w:spacing w:line="360" w:lineRule="auto"/>
        <w:jc w:val="center"/>
        <w:rPr>
          <w:rStyle w:val="Ninguno"/>
          <w:rFonts w:ascii="Arial" w:eastAsia="Arial" w:hAnsi="Arial" w:cs="Arial"/>
          <w:b/>
          <w:bCs/>
          <w:sz w:val="24"/>
          <w:szCs w:val="24"/>
          <w:lang w:val="it-IT"/>
        </w:rPr>
      </w:pPr>
      <w:r>
        <w:rPr>
          <w:rStyle w:val="Ninguno"/>
          <w:rFonts w:ascii="Arial" w:hAnsi="Arial"/>
          <w:b/>
          <w:bCs/>
          <w:sz w:val="24"/>
          <w:szCs w:val="24"/>
          <w:lang w:val="it-IT"/>
        </w:rPr>
        <w:t>Transitorio.</w:t>
      </w:r>
    </w:p>
    <w:p w:rsidR="00B33C0A" w:rsidRDefault="0039546A">
      <w:pPr>
        <w:pStyle w:val="CuerpoA"/>
        <w:spacing w:line="360" w:lineRule="auto"/>
        <w:jc w:val="both"/>
        <w:rPr>
          <w:rStyle w:val="Hyperlink1"/>
        </w:rPr>
      </w:pPr>
      <w:r>
        <w:rPr>
          <w:rStyle w:val="Ninguno"/>
          <w:rFonts w:ascii="Arial" w:hAnsi="Arial"/>
          <w:b/>
          <w:bCs/>
          <w:sz w:val="24"/>
          <w:szCs w:val="24"/>
        </w:rPr>
        <w:t>Ú</w:t>
      </w:r>
      <w:r>
        <w:rPr>
          <w:rStyle w:val="Ninguno"/>
          <w:rFonts w:ascii="Arial" w:hAnsi="Arial"/>
          <w:b/>
          <w:bCs/>
          <w:sz w:val="24"/>
          <w:szCs w:val="24"/>
        </w:rPr>
        <w:t>nico</w:t>
      </w:r>
      <w:r>
        <w:rPr>
          <w:rStyle w:val="Ninguno"/>
          <w:rFonts w:ascii="Arial" w:hAnsi="Arial"/>
          <w:b/>
          <w:bCs/>
          <w:sz w:val="24"/>
          <w:szCs w:val="24"/>
          <w:lang w:val="it-IT"/>
        </w:rPr>
        <w:t xml:space="preserve">.- </w:t>
      </w:r>
      <w:r>
        <w:rPr>
          <w:rStyle w:val="Ninguno"/>
          <w:rFonts w:ascii="Arial" w:hAnsi="Arial"/>
          <w:sz w:val="24"/>
          <w:szCs w:val="24"/>
        </w:rPr>
        <w:t xml:space="preserve">El presente </w:t>
      </w:r>
      <w:r>
        <w:rPr>
          <w:rStyle w:val="Ninguno"/>
          <w:rFonts w:ascii="Arial" w:hAnsi="Arial"/>
          <w:sz w:val="24"/>
          <w:szCs w:val="24"/>
        </w:rPr>
        <w:t>decreto entrar</w:t>
      </w:r>
      <w:r>
        <w:rPr>
          <w:rStyle w:val="Ninguno"/>
          <w:rFonts w:ascii="Arial" w:hAnsi="Arial"/>
          <w:sz w:val="24"/>
          <w:szCs w:val="24"/>
        </w:rPr>
        <w:t xml:space="preserve">á </w:t>
      </w:r>
      <w:r>
        <w:rPr>
          <w:rStyle w:val="Ninguno"/>
          <w:rFonts w:ascii="Arial" w:hAnsi="Arial"/>
          <w:sz w:val="24"/>
          <w:szCs w:val="24"/>
        </w:rPr>
        <w:t>en vigor a partir del d</w:t>
      </w:r>
      <w:r>
        <w:rPr>
          <w:rStyle w:val="Ninguno"/>
          <w:rFonts w:ascii="Arial" w:hAnsi="Arial"/>
          <w:sz w:val="24"/>
          <w:szCs w:val="24"/>
        </w:rPr>
        <w:t>í</w:t>
      </w:r>
      <w:r>
        <w:rPr>
          <w:rStyle w:val="Ninguno"/>
          <w:rFonts w:ascii="Arial" w:hAnsi="Arial"/>
          <w:sz w:val="24"/>
          <w:szCs w:val="24"/>
        </w:rPr>
        <w:t>a siguiente a su fecha de publicaci</w:t>
      </w:r>
      <w:r>
        <w:rPr>
          <w:rStyle w:val="Ninguno"/>
          <w:rFonts w:ascii="Arial" w:hAnsi="Arial"/>
          <w:sz w:val="24"/>
          <w:szCs w:val="24"/>
        </w:rPr>
        <w:t>ó</w:t>
      </w:r>
      <w:r>
        <w:rPr>
          <w:rStyle w:val="Ninguno"/>
          <w:rFonts w:ascii="Arial" w:hAnsi="Arial"/>
          <w:sz w:val="24"/>
          <w:szCs w:val="24"/>
        </w:rPr>
        <w:t>n. En el Diario Oficial del Gobierno del Estado.</w:t>
      </w:r>
    </w:p>
    <w:p w:rsidR="00B33C0A" w:rsidRDefault="00B33C0A">
      <w:pPr>
        <w:pStyle w:val="CuerpoA"/>
        <w:spacing w:line="360" w:lineRule="auto"/>
        <w:jc w:val="both"/>
        <w:rPr>
          <w:rStyle w:val="Ninguno"/>
          <w:rFonts w:ascii="Arial" w:eastAsia="Arial" w:hAnsi="Arial" w:cs="Arial"/>
          <w:sz w:val="24"/>
          <w:szCs w:val="24"/>
        </w:rPr>
      </w:pPr>
    </w:p>
    <w:p w:rsidR="00B33C0A" w:rsidRDefault="0039546A">
      <w:pPr>
        <w:pStyle w:val="CuerpoA"/>
        <w:spacing w:line="360" w:lineRule="auto"/>
        <w:jc w:val="both"/>
        <w:rPr>
          <w:rStyle w:val="Hyperlink1"/>
        </w:rPr>
      </w:pPr>
      <w:r>
        <w:rPr>
          <w:rStyle w:val="Ninguno"/>
          <w:rFonts w:ascii="Arial" w:hAnsi="Arial"/>
          <w:sz w:val="24"/>
          <w:szCs w:val="24"/>
        </w:rPr>
        <w:t>Dado en la sede del Recinto del Poder Legislativo, en la ciudad de M</w:t>
      </w:r>
      <w:r>
        <w:rPr>
          <w:rStyle w:val="Ninguno"/>
          <w:rFonts w:ascii="Arial" w:hAnsi="Arial"/>
          <w:sz w:val="24"/>
          <w:szCs w:val="24"/>
        </w:rPr>
        <w:t>é</w:t>
      </w:r>
      <w:r>
        <w:rPr>
          <w:rStyle w:val="Ninguno"/>
          <w:rFonts w:ascii="Arial" w:hAnsi="Arial"/>
          <w:sz w:val="24"/>
          <w:szCs w:val="24"/>
          <w:lang w:val="it-IT"/>
        </w:rPr>
        <w:t>rida,  Yucat</w:t>
      </w:r>
      <w:r>
        <w:rPr>
          <w:rStyle w:val="Ninguno"/>
          <w:rFonts w:ascii="Arial" w:hAnsi="Arial"/>
          <w:sz w:val="24"/>
          <w:szCs w:val="24"/>
        </w:rPr>
        <w:t>á</w:t>
      </w:r>
      <w:r>
        <w:rPr>
          <w:rStyle w:val="Ninguno"/>
          <w:rFonts w:ascii="Arial" w:hAnsi="Arial"/>
          <w:sz w:val="24"/>
          <w:szCs w:val="24"/>
        </w:rPr>
        <w:t>n, Estados Unidos Mexicanos, a los 27 d</w:t>
      </w:r>
      <w:r>
        <w:rPr>
          <w:rStyle w:val="Ninguno"/>
          <w:rFonts w:ascii="Arial" w:hAnsi="Arial"/>
          <w:sz w:val="24"/>
          <w:szCs w:val="24"/>
        </w:rPr>
        <w:t>í</w:t>
      </w:r>
      <w:r>
        <w:rPr>
          <w:rStyle w:val="Ninguno"/>
          <w:rFonts w:ascii="Arial" w:hAnsi="Arial"/>
          <w:sz w:val="24"/>
          <w:szCs w:val="24"/>
        </w:rPr>
        <w:t>as del m</w:t>
      </w:r>
      <w:r>
        <w:rPr>
          <w:rStyle w:val="Ninguno"/>
          <w:rFonts w:ascii="Arial" w:hAnsi="Arial"/>
          <w:sz w:val="24"/>
          <w:szCs w:val="24"/>
        </w:rPr>
        <w:t>es de Agosto del a</w:t>
      </w:r>
      <w:r>
        <w:rPr>
          <w:rStyle w:val="Ninguno"/>
          <w:rFonts w:ascii="Arial" w:hAnsi="Arial"/>
          <w:sz w:val="24"/>
          <w:szCs w:val="24"/>
        </w:rPr>
        <w:t>ñ</w:t>
      </w:r>
      <w:r>
        <w:rPr>
          <w:rStyle w:val="Ninguno"/>
          <w:rFonts w:ascii="Arial" w:hAnsi="Arial"/>
          <w:sz w:val="24"/>
          <w:szCs w:val="24"/>
        </w:rPr>
        <w:t>o 2020.</w:t>
      </w:r>
    </w:p>
    <w:p w:rsidR="00B33C0A" w:rsidRDefault="00B33C0A">
      <w:pPr>
        <w:pStyle w:val="CuerpoA"/>
        <w:spacing w:after="0" w:line="360" w:lineRule="auto"/>
        <w:rPr>
          <w:rStyle w:val="Ninguno"/>
          <w:rFonts w:ascii="Arial" w:eastAsia="Arial" w:hAnsi="Arial" w:cs="Arial"/>
          <w:sz w:val="24"/>
          <w:szCs w:val="24"/>
        </w:rPr>
      </w:pPr>
    </w:p>
    <w:p w:rsidR="00B33C0A" w:rsidRDefault="0039546A">
      <w:pPr>
        <w:pStyle w:val="CuerpoA"/>
        <w:spacing w:after="0" w:line="360" w:lineRule="auto"/>
        <w:jc w:val="center"/>
        <w:rPr>
          <w:rStyle w:val="Ninguno"/>
          <w:rFonts w:ascii="Arial" w:eastAsia="Arial" w:hAnsi="Arial" w:cs="Arial"/>
          <w:b/>
          <w:bCs/>
          <w:sz w:val="24"/>
          <w:szCs w:val="24"/>
        </w:rPr>
      </w:pPr>
      <w:r>
        <w:rPr>
          <w:rStyle w:val="Ninguno"/>
          <w:rFonts w:ascii="Arial" w:hAnsi="Arial"/>
          <w:b/>
          <w:bCs/>
          <w:sz w:val="24"/>
          <w:szCs w:val="24"/>
        </w:rPr>
        <w:t>DIP. MANUEL ARMANDO D</w:t>
      </w:r>
      <w:r>
        <w:rPr>
          <w:rStyle w:val="Ninguno"/>
          <w:rFonts w:ascii="Arial" w:hAnsi="Arial"/>
          <w:b/>
          <w:bCs/>
          <w:sz w:val="24"/>
          <w:szCs w:val="24"/>
        </w:rPr>
        <w:t>Í</w:t>
      </w:r>
      <w:r>
        <w:rPr>
          <w:rStyle w:val="Ninguno"/>
          <w:rFonts w:ascii="Arial" w:hAnsi="Arial"/>
          <w:b/>
          <w:bCs/>
          <w:sz w:val="24"/>
          <w:szCs w:val="24"/>
          <w:lang w:val="de-DE"/>
        </w:rPr>
        <w:t>AZ SU</w:t>
      </w:r>
      <w:r>
        <w:rPr>
          <w:rStyle w:val="Ninguno"/>
          <w:rFonts w:ascii="Arial" w:hAnsi="Arial"/>
          <w:b/>
          <w:bCs/>
          <w:sz w:val="24"/>
          <w:szCs w:val="24"/>
        </w:rPr>
        <w:t>Á</w:t>
      </w:r>
      <w:r>
        <w:rPr>
          <w:rStyle w:val="Ninguno"/>
          <w:rFonts w:ascii="Arial" w:hAnsi="Arial"/>
          <w:b/>
          <w:bCs/>
          <w:sz w:val="24"/>
          <w:szCs w:val="24"/>
          <w:lang w:val="de-DE"/>
        </w:rPr>
        <w:t>REZ</w:t>
      </w:r>
    </w:p>
    <w:p w:rsidR="00B33C0A" w:rsidRDefault="00B33C0A">
      <w:pPr>
        <w:pStyle w:val="CuerpoA"/>
        <w:spacing w:line="360" w:lineRule="auto"/>
        <w:rPr>
          <w:rStyle w:val="Ninguno"/>
          <w:rFonts w:ascii="Arial" w:eastAsia="Arial" w:hAnsi="Arial" w:cs="Arial"/>
          <w:b/>
          <w:bCs/>
          <w:sz w:val="24"/>
          <w:szCs w:val="24"/>
        </w:rPr>
      </w:pPr>
    </w:p>
    <w:p w:rsidR="00B33C0A" w:rsidRDefault="0039546A">
      <w:pPr>
        <w:pStyle w:val="CuerpoA"/>
        <w:spacing w:line="360" w:lineRule="auto"/>
        <w:rPr>
          <w:rStyle w:val="Ninguno"/>
          <w:rFonts w:ascii="Arial" w:eastAsia="Arial" w:hAnsi="Arial" w:cs="Arial"/>
          <w:b/>
          <w:bCs/>
          <w:sz w:val="24"/>
          <w:szCs w:val="24"/>
        </w:rPr>
      </w:pPr>
      <w:r>
        <w:rPr>
          <w:rStyle w:val="Ninguno"/>
          <w:rFonts w:ascii="Arial" w:hAnsi="Arial"/>
          <w:b/>
          <w:bCs/>
          <w:sz w:val="24"/>
          <w:szCs w:val="24"/>
        </w:rPr>
        <w:t xml:space="preserve"> </w:t>
      </w:r>
    </w:p>
    <w:p w:rsidR="00B33C0A" w:rsidRDefault="0039546A">
      <w:pPr>
        <w:pStyle w:val="CuerpoA"/>
        <w:spacing w:line="360" w:lineRule="auto"/>
        <w:jc w:val="center"/>
        <w:rPr>
          <w:rStyle w:val="Ninguno"/>
          <w:rFonts w:ascii="Arial" w:eastAsia="Arial" w:hAnsi="Arial" w:cs="Arial"/>
          <w:b/>
          <w:bCs/>
          <w:sz w:val="24"/>
          <w:szCs w:val="24"/>
        </w:rPr>
      </w:pPr>
      <w:r>
        <w:rPr>
          <w:rStyle w:val="Ninguno"/>
          <w:rFonts w:ascii="Arial" w:hAnsi="Arial"/>
          <w:b/>
          <w:bCs/>
          <w:sz w:val="24"/>
          <w:szCs w:val="24"/>
        </w:rPr>
        <w:t>__________________________________________</w:t>
      </w:r>
    </w:p>
    <w:p w:rsidR="00B33C0A" w:rsidRDefault="0039546A">
      <w:pPr>
        <w:pStyle w:val="CuerpoA"/>
        <w:spacing w:line="360" w:lineRule="auto"/>
        <w:jc w:val="center"/>
      </w:pPr>
      <w:r>
        <w:rPr>
          <w:rStyle w:val="NingunoA"/>
        </w:rPr>
        <w:t>Integrante de la LXII Legislatura del Congreso del Estado de Yucatán</w:t>
      </w:r>
    </w:p>
    <w:sectPr w:rsidR="00B33C0A">
      <w:headerReference w:type="default" r:id="rId13"/>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546A">
      <w:r>
        <w:separator/>
      </w:r>
    </w:p>
  </w:endnote>
  <w:endnote w:type="continuationSeparator" w:id="0">
    <w:p w:rsidR="00000000" w:rsidRDefault="0039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0A" w:rsidRDefault="0039546A">
    <w:pPr>
      <w:pStyle w:val="CuerpoA"/>
      <w:tabs>
        <w:tab w:val="center" w:pos="4419"/>
        <w:tab w:val="right" w:pos="8818"/>
      </w:tabs>
      <w:jc w:val="right"/>
    </w:pPr>
    <w:r>
      <w:rPr>
        <w:rStyle w:val="Ninguno"/>
      </w:rPr>
      <w:fldChar w:fldCharType="begin"/>
    </w:r>
    <w:r>
      <w:rPr>
        <w:rStyle w:val="Ninguno"/>
      </w:rPr>
      <w:instrText xml:space="preserve"> PAGE </w:instrText>
    </w:r>
    <w:r>
      <w:rPr>
        <w:rStyle w:val="Ninguno"/>
      </w:rPr>
      <w:fldChar w:fldCharType="separate"/>
    </w:r>
    <w:r>
      <w:rPr>
        <w:rStyle w:val="Ninguno"/>
        <w:noProof/>
      </w:rPr>
      <w:t>6</w:t>
    </w:r>
    <w:r>
      <w:rPr>
        <w:rStyle w:val="Ningun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C0A" w:rsidRDefault="0039546A">
      <w:r>
        <w:separator/>
      </w:r>
    </w:p>
  </w:footnote>
  <w:footnote w:type="continuationSeparator" w:id="0">
    <w:p w:rsidR="00B33C0A" w:rsidRDefault="0039546A">
      <w:r>
        <w:continuationSeparator/>
      </w:r>
    </w:p>
  </w:footnote>
  <w:footnote w:type="continuationNotice" w:id="1">
    <w:p w:rsidR="00B33C0A" w:rsidRDefault="00B33C0A"/>
  </w:footnote>
  <w:footnote w:id="2">
    <w:p w:rsidR="00B33C0A" w:rsidRDefault="0039546A">
      <w:pPr>
        <w:pStyle w:val="CuerpoA"/>
        <w:spacing w:after="0" w:line="240" w:lineRule="auto"/>
      </w:pPr>
      <w:r>
        <w:rPr>
          <w:rStyle w:val="Ninguno"/>
          <w:rFonts w:ascii="Arial" w:eastAsia="Arial" w:hAnsi="Arial" w:cs="Arial"/>
          <w:sz w:val="24"/>
          <w:szCs w:val="24"/>
        </w:rPr>
        <w:footnoteRef/>
      </w:r>
      <w:r>
        <w:rPr>
          <w:rStyle w:val="Ninguno"/>
          <w:sz w:val="20"/>
          <w:szCs w:val="20"/>
        </w:rPr>
        <w:t xml:space="preserve"> Organización Mundial de la salud . (24 de septiembre de 2018). Salud bucodental. Lunes 2 de Marzo del 2020, de Organización Mundial de la Salud Sitio web: https://www.who.int/es/news-room/fact-sheets/detail/oral-health</w:t>
      </w:r>
    </w:p>
  </w:footnote>
  <w:footnote w:id="3">
    <w:p w:rsidR="00B33C0A" w:rsidRDefault="0039546A">
      <w:pPr>
        <w:pStyle w:val="CuerpoA"/>
        <w:jc w:val="both"/>
      </w:pPr>
      <w:r>
        <w:rPr>
          <w:rStyle w:val="Ninguno"/>
          <w:rFonts w:ascii="Arial" w:eastAsia="Arial" w:hAnsi="Arial" w:cs="Arial"/>
          <w:sz w:val="24"/>
          <w:szCs w:val="24"/>
        </w:rPr>
        <w:footnoteRef/>
      </w:r>
      <w:r>
        <w:rPr>
          <w:rStyle w:val="Ninguno"/>
          <w:rFonts w:ascii="Verdana" w:hAnsi="Verdana"/>
          <w:sz w:val="20"/>
          <w:szCs w:val="20"/>
        </w:rPr>
        <w:t xml:space="preserve"> Dolores De la Cruz Cardoso, </w:t>
      </w:r>
      <w:r>
        <w:rPr>
          <w:rStyle w:val="Ninguno"/>
          <w:rFonts w:ascii="Verdana" w:hAnsi="Verdana"/>
          <w:sz w:val="20"/>
          <w:szCs w:val="20"/>
        </w:rPr>
        <w:t>Pinner Pinelo Bola</w:t>
      </w:r>
      <w:r>
        <w:rPr>
          <w:rStyle w:val="Ninguno"/>
          <w:rFonts w:ascii="Verdana" w:hAnsi="Verdana"/>
          <w:sz w:val="20"/>
          <w:szCs w:val="20"/>
        </w:rPr>
        <w:t>ñ</w:t>
      </w:r>
      <w:r>
        <w:rPr>
          <w:rStyle w:val="Ninguno"/>
          <w:rFonts w:ascii="Verdana" w:hAnsi="Verdana"/>
          <w:sz w:val="20"/>
          <w:szCs w:val="20"/>
        </w:rPr>
        <w:t>os, Ma. Eugenia Lira Mar</w:t>
      </w:r>
      <w:r>
        <w:rPr>
          <w:rStyle w:val="Ninguno"/>
          <w:rFonts w:ascii="Verdana" w:hAnsi="Verdana"/>
          <w:sz w:val="20"/>
          <w:szCs w:val="20"/>
        </w:rPr>
        <w:t>í</w:t>
      </w:r>
      <w:r>
        <w:rPr>
          <w:rStyle w:val="Ninguno"/>
          <w:rFonts w:ascii="Verdana" w:hAnsi="Verdana"/>
          <w:sz w:val="20"/>
          <w:szCs w:val="20"/>
        </w:rPr>
        <w:t>n, Lourdes Mazariegos Cuervo, Heriberto Vera Hermosillo. (Septiembre-Octubre 2007). An</w:t>
      </w:r>
      <w:r>
        <w:rPr>
          <w:rStyle w:val="Ninguno"/>
          <w:rFonts w:ascii="Verdana" w:hAnsi="Verdana"/>
          <w:sz w:val="20"/>
          <w:szCs w:val="20"/>
        </w:rPr>
        <w:t>á</w:t>
      </w:r>
      <w:r>
        <w:rPr>
          <w:rStyle w:val="Ninguno"/>
          <w:rFonts w:ascii="Verdana" w:hAnsi="Verdana"/>
          <w:sz w:val="20"/>
          <w:szCs w:val="20"/>
        </w:rPr>
        <w:t>lisis de la prevalencia y riesgo de caries dental en dientes temporales de escolares sujetos al r</w:t>
      </w:r>
      <w:r>
        <w:rPr>
          <w:rStyle w:val="Ninguno"/>
          <w:rFonts w:ascii="Verdana" w:hAnsi="Verdana"/>
          <w:sz w:val="20"/>
          <w:szCs w:val="20"/>
        </w:rPr>
        <w:t>é</w:t>
      </w:r>
      <w:r>
        <w:rPr>
          <w:rStyle w:val="Ninguno"/>
          <w:rFonts w:ascii="Verdana" w:hAnsi="Verdana"/>
          <w:sz w:val="20"/>
          <w:szCs w:val="20"/>
          <w:lang w:val="it-IT"/>
        </w:rPr>
        <w:t>gimen de fluoruro sist</w:t>
      </w:r>
      <w:r>
        <w:rPr>
          <w:rStyle w:val="Ninguno"/>
          <w:rFonts w:ascii="Verdana" w:hAnsi="Verdana"/>
          <w:sz w:val="20"/>
          <w:szCs w:val="20"/>
        </w:rPr>
        <w:t>é</w:t>
      </w:r>
      <w:r>
        <w:rPr>
          <w:rStyle w:val="Ninguno"/>
          <w:rFonts w:ascii="Verdana" w:hAnsi="Verdana"/>
          <w:sz w:val="20"/>
          <w:szCs w:val="20"/>
        </w:rPr>
        <w:t>mico</w:t>
      </w:r>
      <w:r>
        <w:rPr>
          <w:rStyle w:val="Ninguno"/>
          <w:rFonts w:ascii="Verdana" w:hAnsi="Verdana"/>
          <w:sz w:val="20"/>
          <w:szCs w:val="20"/>
        </w:rPr>
        <w:t xml:space="preserve"> y t</w:t>
      </w:r>
      <w:r>
        <w:rPr>
          <w:rStyle w:val="Ninguno"/>
          <w:rFonts w:ascii="Verdana" w:hAnsi="Verdana"/>
          <w:sz w:val="20"/>
          <w:szCs w:val="20"/>
        </w:rPr>
        <w:t>ó</w:t>
      </w:r>
      <w:r>
        <w:rPr>
          <w:rStyle w:val="Ninguno"/>
          <w:rFonts w:ascii="Verdana" w:hAnsi="Verdana"/>
          <w:sz w:val="20"/>
          <w:szCs w:val="20"/>
        </w:rPr>
        <w:t>pico. Revista de la Asociaci</w:t>
      </w:r>
      <w:r>
        <w:rPr>
          <w:rStyle w:val="Ninguno"/>
          <w:rFonts w:ascii="Verdana" w:hAnsi="Verdana"/>
          <w:sz w:val="20"/>
          <w:szCs w:val="20"/>
        </w:rPr>
        <w:t>ó</w:t>
      </w:r>
      <w:r>
        <w:rPr>
          <w:rStyle w:val="Ninguno"/>
          <w:rFonts w:ascii="Verdana" w:hAnsi="Verdana"/>
          <w:sz w:val="20"/>
          <w:szCs w:val="20"/>
          <w:lang w:val="pt-PT"/>
        </w:rPr>
        <w:t>n dental Mexicana, Vol. LXIV, 193, 194, 195.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0A" w:rsidRDefault="00B33C0A">
    <w:pPr>
      <w:pStyle w:val="Encabezadoypie"/>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577"/>
    <w:multiLevelType w:val="hybridMultilevel"/>
    <w:tmpl w:val="E4E6CC1C"/>
    <w:numStyleLink w:val="Estiloimportado1"/>
  </w:abstractNum>
  <w:abstractNum w:abstractNumId="1">
    <w:nsid w:val="37765EC3"/>
    <w:multiLevelType w:val="hybridMultilevel"/>
    <w:tmpl w:val="65ACE668"/>
    <w:styleLink w:val="Estiloimportado2"/>
    <w:lvl w:ilvl="0" w:tplc="E20A1D4A">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20907C0E">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58B85E">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AB89B74">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FEE746">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EA8E64">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628651A">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3048AEB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124B9A">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5F81175A"/>
    <w:multiLevelType w:val="hybridMultilevel"/>
    <w:tmpl w:val="65ACE668"/>
    <w:numStyleLink w:val="Estiloimportado2"/>
  </w:abstractNum>
  <w:abstractNum w:abstractNumId="3">
    <w:nsid w:val="747F7450"/>
    <w:multiLevelType w:val="hybridMultilevel"/>
    <w:tmpl w:val="E4E6CC1C"/>
    <w:styleLink w:val="Estiloimportado1"/>
    <w:lvl w:ilvl="0" w:tplc="EB547CE4">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C778FCFC">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8C185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848C19A">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CD2EEC2">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AA613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526CAA2">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398074C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1307CBC">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revisionView w:formatting="0"/>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B33C0A"/>
    <w:rsid w:val="0039546A"/>
    <w:rsid w:val="00B33C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200" w:line="276"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character" w:customStyle="1" w:styleId="Hyperlink0">
    <w:name w:val="Hyperlink.0"/>
    <w:basedOn w:val="Ninguno"/>
    <w:rPr>
      <w:rFonts w:ascii="Arial" w:eastAsia="Arial" w:hAnsi="Arial" w:cs="Arial"/>
      <w:sz w:val="12"/>
      <w:szCs w:val="12"/>
    </w:rPr>
  </w:style>
  <w:style w:type="character" w:customStyle="1" w:styleId="Hyperlink1">
    <w:name w:val="Hyperlink.1"/>
    <w:basedOn w:val="Ninguno"/>
    <w:rPr>
      <w:rFonts w:ascii="Arial" w:eastAsia="Arial" w:hAnsi="Arial" w:cs="Arial"/>
      <w:sz w:val="24"/>
      <w:szCs w:val="24"/>
    </w:rPr>
  </w:style>
  <w:style w:type="character" w:customStyle="1" w:styleId="Hyperlink2">
    <w:name w:val="Hyperlink.2"/>
    <w:basedOn w:val="Ninguno"/>
    <w:rPr>
      <w:rFonts w:ascii="Arial" w:eastAsia="Arial" w:hAnsi="Arial" w:cs="Arial"/>
      <w:sz w:val="16"/>
      <w:szCs w:val="16"/>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Textodeglobo">
    <w:name w:val="Balloon Text"/>
    <w:basedOn w:val="Normal"/>
    <w:link w:val="TextodegloboCar"/>
    <w:uiPriority w:val="99"/>
    <w:semiHidden/>
    <w:unhideWhenUsed/>
    <w:rsid w:val="003954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46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200" w:line="276"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character" w:customStyle="1" w:styleId="Hyperlink0">
    <w:name w:val="Hyperlink.0"/>
    <w:basedOn w:val="Ninguno"/>
    <w:rPr>
      <w:rFonts w:ascii="Arial" w:eastAsia="Arial" w:hAnsi="Arial" w:cs="Arial"/>
      <w:sz w:val="12"/>
      <w:szCs w:val="12"/>
    </w:rPr>
  </w:style>
  <w:style w:type="character" w:customStyle="1" w:styleId="Hyperlink1">
    <w:name w:val="Hyperlink.1"/>
    <w:basedOn w:val="Ninguno"/>
    <w:rPr>
      <w:rFonts w:ascii="Arial" w:eastAsia="Arial" w:hAnsi="Arial" w:cs="Arial"/>
      <w:sz w:val="24"/>
      <w:szCs w:val="24"/>
    </w:rPr>
  </w:style>
  <w:style w:type="character" w:customStyle="1" w:styleId="Hyperlink2">
    <w:name w:val="Hyperlink.2"/>
    <w:basedOn w:val="Ninguno"/>
    <w:rPr>
      <w:rFonts w:ascii="Arial" w:eastAsia="Arial" w:hAnsi="Arial" w:cs="Arial"/>
      <w:sz w:val="16"/>
      <w:szCs w:val="16"/>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Textodeglobo">
    <w:name w:val="Balloon Text"/>
    <w:basedOn w:val="Normal"/>
    <w:link w:val="TextodegloboCar"/>
    <w:uiPriority w:val="99"/>
    <w:semiHidden/>
    <w:unhideWhenUsed/>
    <w:rsid w:val="003954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9546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olgate.com/es-ar/oral-health/basics/brushing-and-flossing/this-is-what-happens-when-you-don-t-brush-your-teet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lgatepalmolive.com.a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digital.uncuyo.edu.ar/objetos_digitales/9519/moyano-gisela.pdf" TargetMode="External"/><Relationship Id="rId4" Type="http://schemas.openxmlformats.org/officeDocument/2006/relationships/settings" Target="settings.xml"/><Relationship Id="rId9" Type="http://schemas.openxmlformats.org/officeDocument/2006/relationships/hyperlink" Target="https://www.fdiworlddental.org/sites/default/files/media/documents/book_spreads_oh2_spanish.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2772</Words>
  <Characters>15251</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Enrique</dc:creator>
  <cp:lastModifiedBy>Luis Enrique</cp:lastModifiedBy>
  <cp:revision>2</cp:revision>
  <cp:lastPrinted>2020-08-27T16:08:00Z</cp:lastPrinted>
  <dcterms:created xsi:type="dcterms:W3CDTF">2020-08-27T16:11:00Z</dcterms:created>
  <dcterms:modified xsi:type="dcterms:W3CDTF">2020-08-27T16:11:00Z</dcterms:modified>
</cp:coreProperties>
</file>